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C9" w:rsidRDefault="005871C9" w:rsidP="005871C9">
      <w:pPr>
        <w:ind w:left="426"/>
        <w:jc w:val="center"/>
        <w:rPr>
          <w:b/>
        </w:rPr>
      </w:pPr>
      <w:r>
        <w:rPr>
          <w:b/>
        </w:rPr>
        <w:t>Экзаменационные  вопросы</w:t>
      </w:r>
    </w:p>
    <w:p w:rsidR="005871C9" w:rsidRDefault="005871C9" w:rsidP="005871C9">
      <w:pPr>
        <w:numPr>
          <w:ilvl w:val="0"/>
          <w:numId w:val="1"/>
        </w:numPr>
        <w:tabs>
          <w:tab w:val="num" w:pos="0"/>
        </w:tabs>
        <w:ind w:left="426"/>
        <w:jc w:val="both"/>
      </w:pPr>
      <w:r>
        <w:t xml:space="preserve">     Загрязнение атмосферы.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>Методы очистки газовых выбросов предприятий и транспорта.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Источники загрязнения атмосферы и распространение загрязняющих веществ.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Природные и антропогенные источники загрязнения воздуха.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Рассеивание загрязняющих веществ в атмосфере.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Предельно-допустимые выбросы (ПДВ) загрязняющих веществ в атмосферу.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>Методы очистки газовых выбросов предприятий и транспорта.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Методы очистки газовых выбросов от твердых, </w:t>
      </w:r>
      <w:proofErr w:type="spellStart"/>
      <w:r>
        <w:t>паро</w:t>
      </w:r>
      <w:proofErr w:type="spellEnd"/>
      <w:r>
        <w:t>- и газообразных веществ,    используемые в данной отрасли народного хозяйства.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Загрязнение природных вод.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>Методы очистки сточных вод.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Источники загрязнения водоемов предприятиями промышленности и сельского хозяйства.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Водоотведение и водопользование на промышленных предприятиях, санитарные требования к качеству воды.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Особенности загрязнения водных объектов нефтепродуктами.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Предельно допустимые сбросы (ПДС).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Механическая очистка от грубодисперсных примесей: отстаивание, процеживание, фильтрование, центробежные методы.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Физико-химические методы очистки сточных вод: флотация, адсорбция, ионный обмен, экстракция.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Химические методы очистки сточных вод: нейтрализация,  коагуляция и </w:t>
      </w:r>
      <w:proofErr w:type="spellStart"/>
      <w:r>
        <w:t>флоктуация</w:t>
      </w:r>
      <w:proofErr w:type="spellEnd"/>
      <w:r>
        <w:t xml:space="preserve">, окисление и восстановление.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Электрохимические методы очистки сточных вод.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Биологические методы очистки сточных вод. Аэробные и анаэробные методы.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Ликвидация разливов нефти и нефтепродуктов.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Охрана недр, земель и растительных ресурсов.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Источники загрязнения земель твердыми и жидкими отходами.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Способы размещения твердых и жидких отходов на поверхности и в подземных горизонтах земли.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Особенности эксплуатации промышленных объектов в северных, </w:t>
      </w:r>
      <w:proofErr w:type="spellStart"/>
      <w:r>
        <w:t>экологочувствительных</w:t>
      </w:r>
      <w:proofErr w:type="spellEnd"/>
      <w:r>
        <w:t xml:space="preserve"> районах.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Методы и средства снижения техногенного воздействия на ландшафт и почву.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Загрязнение окружающей среды при авариях на промышленных объектах, очистных и гидротехнических сооружениях.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Экологический риск.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Энергетические загрязнения окружающей среды.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Вибрационное и шумовое загрязнение.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Электромагнитные поля и излучения.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Воздействие радионуклидов и ионизирующих излучений. Источники загрязнения.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 Экологический контроль и надзор.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Законодательные акты и нормативная документация, регламентирующие требования в области охраны окружающей среды и рационального использования природных ресурсов при проектировании объектов.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Основные требования к содержанию раздела «Охрана окружающей среды» проектов.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Методы и средства выявления возможных экологических последствий функционирования объектов. 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Оценка воздействия на окружающую среду (ОВОС).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Структура раздела ОВОС.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Экологическая оценка инвестиционных проектов.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lastRenderedPageBreak/>
        <w:t xml:space="preserve"> Экологический аудит.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Государственная экологическая экспертиза.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Система экологического мониторинга России.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Основные виды мониторинга.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Система экологического контроля. Органы контроля и надзора.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Производственный экологический контроль.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Экологический паспорт предприятия.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Экономика природопользования.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Виды экономического ущерба, причиняемого народному хозяйству загрязнением окружающей среды. </w:t>
      </w:r>
    </w:p>
    <w:p w:rsidR="005871C9" w:rsidRDefault="005871C9" w:rsidP="005871C9">
      <w:pPr>
        <w:numPr>
          <w:ilvl w:val="0"/>
          <w:numId w:val="1"/>
        </w:numPr>
        <w:ind w:hanging="654"/>
        <w:jc w:val="both"/>
      </w:pPr>
      <w:r>
        <w:t xml:space="preserve"> Понижение размеров платы за загрязнение окружающей природной среды и  освобождение от нее </w:t>
      </w:r>
      <w:proofErr w:type="spellStart"/>
      <w:r>
        <w:t>природопользователей</w:t>
      </w:r>
      <w:proofErr w:type="spellEnd"/>
      <w:r>
        <w:t xml:space="preserve">. </w:t>
      </w:r>
    </w:p>
    <w:p w:rsidR="005871C9" w:rsidRDefault="005871C9" w:rsidP="005871C9">
      <w:pPr>
        <w:numPr>
          <w:ilvl w:val="0"/>
          <w:numId w:val="1"/>
        </w:numPr>
        <w:ind w:left="426"/>
        <w:jc w:val="both"/>
      </w:pPr>
      <w:r>
        <w:t xml:space="preserve"> Экологическое страхование.</w:t>
      </w:r>
    </w:p>
    <w:p w:rsidR="005871C9" w:rsidRDefault="005871C9" w:rsidP="005871C9">
      <w:pPr>
        <w:jc w:val="both"/>
        <w:rPr>
          <w:b/>
        </w:rPr>
      </w:pPr>
    </w:p>
    <w:p w:rsidR="005871C9" w:rsidRDefault="005871C9" w:rsidP="005871C9"/>
    <w:p w:rsidR="00080B5E" w:rsidRDefault="00080B5E"/>
    <w:sectPr w:rsidR="00080B5E" w:rsidSect="0008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3F74"/>
    <w:multiLevelType w:val="hybridMultilevel"/>
    <w:tmpl w:val="0C86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871C9"/>
    <w:rsid w:val="00080B5E"/>
    <w:rsid w:val="0058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</dc:creator>
  <cp:lastModifiedBy>Саргы</cp:lastModifiedBy>
  <cp:revision>1</cp:revision>
  <dcterms:created xsi:type="dcterms:W3CDTF">2022-12-17T04:42:00Z</dcterms:created>
  <dcterms:modified xsi:type="dcterms:W3CDTF">2022-12-17T04:43:00Z</dcterms:modified>
</cp:coreProperties>
</file>