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A2" w:rsidRPr="008E42A2" w:rsidRDefault="008E42A2" w:rsidP="008E42A2">
      <w:pPr>
        <w:spacing w:after="0"/>
        <w:ind w:left="357"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42A2">
        <w:rPr>
          <w:rFonts w:ascii="Times New Roman" w:hAnsi="Times New Roman" w:cs="Times New Roman"/>
          <w:b/>
          <w:sz w:val="32"/>
          <w:szCs w:val="28"/>
        </w:rPr>
        <w:t>Лекция 1. Вводная лекция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 xml:space="preserve">Правовую основу обеспечения безопасности жизнедеятельности составляют соответствующие законы и постановления, принятые представительными органами Российской Федерации и входящих в нее субъектов, а также подзаконные акты: указы президентов, постановления, принимаемые правительствами Российской Федерации (РФ) и входящих в нее государственных образований, местными органами власти и специально уполномоченными на то органами. Среди </w:t>
      </w:r>
      <w:proofErr w:type="gramStart"/>
      <w:r w:rsidRPr="0059029C">
        <w:rPr>
          <w:rFonts w:ascii="Times New Roman" w:hAnsi="Times New Roman" w:cs="Times New Roman"/>
          <w:sz w:val="24"/>
          <w:szCs w:val="28"/>
        </w:rPr>
        <w:t>них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прежде всего Министерство природных ресурсов и экологии РФ, Министерство здравоохранения РФ, Министерство РФ по делам гражданской обороны, чрезвычайным ситуациям и ликвидации последствий стихийных бедствий, а также территориальные органы.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proofErr w:type="gramStart"/>
      <w:r w:rsidRPr="0059029C">
        <w:rPr>
          <w:rFonts w:ascii="Times New Roman" w:hAnsi="Times New Roman" w:cs="Times New Roman"/>
          <w:sz w:val="24"/>
          <w:szCs w:val="28"/>
        </w:rPr>
        <w:t>Правовую основу охраны окружающей среды в стране и обеспечения необходимых условий труда составляет Федеральный закон РФ от 30 марта 1999 г. № 53-Φ3 “О санитарно-эпидемиологическом благополучии населения”, в соответствии с которым введено санитарное законодательство, включающее указанный закон и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59029C">
        <w:rPr>
          <w:rFonts w:ascii="Times New Roman" w:hAnsi="Times New Roman" w:cs="Times New Roman"/>
          <w:sz w:val="24"/>
          <w:szCs w:val="28"/>
        </w:rPr>
        <w:t>Ряд требований по охране труда и окружающей среды зафиксирован в Федеральном законе РФ от 27 декабря 2002 г. № 184-ФЗ “О техническом регулировании”, Федеральном законе от 21 ноября 2011 г. № 323-Φ3 “Об основах охраны здоровья граждан в Российской Федерации, Законе РФ от 7 февраля 1992 г. № 2300-1 "О защите прав потребителей”.</w:t>
      </w:r>
      <w:proofErr w:type="gramEnd"/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Важнейшим законодательным актом, направленным на обеспечение экологической безопасности, является Федеральный закон от 10 января 2002 г. № 7-ФЗ “Об охране окружающей среды”.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proofErr w:type="gramStart"/>
      <w:r w:rsidRPr="0059029C">
        <w:rPr>
          <w:rFonts w:ascii="Times New Roman" w:hAnsi="Times New Roman" w:cs="Times New Roman"/>
          <w:sz w:val="24"/>
          <w:szCs w:val="28"/>
        </w:rPr>
        <w:t>Из других законодательных актов в области охраны окружающей среды отметим Водный кодекс РФ от 3 июня 2006 г. № 74-ФЗ, Земельный кодекс РФ от 25 октября 2001 г. № 136-Φ3, Закон РФ от 21 февраля 1992 г. № 2395-1 “О недрах” и Федеральный закон от 23 ноября 1995 г. № 173-Φ3 “Об экологической экспертизе”.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Среди законодательных актов по охране труда отметим и Трудовой кодекс РФ от 30 декабря 2001 г. № 197-ФЗ, устанавливающие основные правовые гарантии в части обеспечения охраны труда.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proofErr w:type="gramStart"/>
      <w:r w:rsidRPr="0059029C">
        <w:rPr>
          <w:rFonts w:ascii="Times New Roman" w:hAnsi="Times New Roman" w:cs="Times New Roman"/>
          <w:sz w:val="24"/>
          <w:szCs w:val="28"/>
        </w:rPr>
        <w:t>Правовую основу организации работ в чрезвычайных ситуациях и в связи с ликвидацией их последствий составляют Федеральный закон от 21 декабря 1994 г. № 68-ФЗ “О защите населения и территорий от чрезвычайных ситуаций природного и техногенного характера”, Федеральный закон от 21 декабря 1994 г. № 69-ФЗ “О пожарной безопасности”, Федеральный закон от 21 ноября 1995 г. № 170-ФЗ “Об использовании атомной энергии”.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Среди подзаконных актов в этой области отметим постановление Правительства РФ от 30 декабря 2003 г. № 794 “О единой государственной системе предупреждения и ликвидации чрезвычайных ситуаций”.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Нормативно-техническая документация по охране окружающей среды включает федеральные, региональные, местные санитарные нормы и правила, строительные нормы и правила, систему стандартов “Охрана природы”, документы Министерства природных ресурсов и экологии РФ, Федеральной службы по гидрометеорологии и мониторингу окружающей среды и др.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lastRenderedPageBreak/>
        <w:t>Санитарные нормы устанавливают ПДК загрязняющих веществ в атмосферном воздухе и в воде различного назначения, а также предельные уровни физических воздействий на окружающую среду (шума, вибрации, инфразвука, электромагнитных полей и излучений от различных источников, ионизирующих излучений). Система государственных стандартов в области охраны природы и улучшения использования природных ресурсов – совокупность взаимосвязанных стандартов, направленных на сохранение, восстановление и рациональное использование природных ресурсов. Эта система разрабатывается в соответствии с действующим законодательством с учетом экологических, санитарно-гигиенических, технических и экономических требований.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В отношении системы стандартов безопасности труда все правила и нормы по охране труда можно объединить в несколько групп: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нормы и правила по технике безопасности и производственной санитарии, содержащие требования охраны труда, предъявляемые к средствам и предметам труда, требования индивидуальной защиты работающих от производственных травм и профессиональных заболеваний, требования по обеспечению работающих нейтрализующими, компенсирующими и другими средствами защиты организма;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правила, регулирующие организацию охраны труда администрацией, а также учет и расследование несчастных случаев на производстве;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правила и нормы по специальной охране труда женщин, подростков и лиц с пониженной трудоспособностью;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 xml:space="preserve">- правила, регулирующие деятельность органов надзора и </w:t>
      </w:r>
      <w:proofErr w:type="gramStart"/>
      <w:r w:rsidRPr="0059029C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соблюдением правил по охране труда.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Различают единые, межотраслевые, отраслевые правила и нормативные документы по охране труда предприятий и организаций. Единые правила распространяются на все отрасли народного хозяйства, межотраслевые – на ряд отраслей или видов производств, отдельные виды оборудования, для которых правила санитарии общие. Отраслевые правила распространяются на отдельные отрасли и обязательны для всех предприятий данной отрасли при выполнении соответствующих работ.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 xml:space="preserve">Отраслевые правила и нормы по охране труда утверждаются министерствами и ведомствами совместно или по согласованию с соответствующими профессиональными союзами и распространяются только </w:t>
      </w:r>
      <w:proofErr w:type="gramStart"/>
      <w:r w:rsidRPr="0059029C">
        <w:rPr>
          <w:rFonts w:ascii="Times New Roman" w:hAnsi="Times New Roman" w:cs="Times New Roman"/>
          <w:sz w:val="24"/>
          <w:szCs w:val="28"/>
        </w:rPr>
        <w:t>на те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предприятия и организации, рабочие и служащие которых объединяются данным профсоюзом.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Задача отраслевых норм – уточнять уровень требований по охране труда по сравнению с едиными и межотраслевыми нормами, отражать достижения науки и техники в нашей стране, своевременно дополнять действующие правила и нормы, направленные на повышение безопасности труда.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Нормативно-техническая документация по охране труда подразделяется на стандарты безопасности труда (государственные – ГОСТ, отраслевые – ОСТ, предприятий – СТП); строительные нормы и правила (</w:t>
      </w:r>
      <w:proofErr w:type="spellStart"/>
      <w:r w:rsidRPr="0059029C">
        <w:rPr>
          <w:rFonts w:ascii="Times New Roman" w:hAnsi="Times New Roman" w:cs="Times New Roman"/>
          <w:sz w:val="24"/>
          <w:szCs w:val="28"/>
        </w:rPr>
        <w:t>СНиП</w:t>
      </w:r>
      <w:proofErr w:type="spellEnd"/>
      <w:r w:rsidRPr="0059029C">
        <w:rPr>
          <w:rFonts w:ascii="Times New Roman" w:hAnsi="Times New Roman" w:cs="Times New Roman"/>
          <w:sz w:val="24"/>
          <w:szCs w:val="28"/>
        </w:rPr>
        <w:t>); санитарные нормы и правила (СН); правила техники безопасности и производственной санитарии; инструкции, указания и руководящие технические материалы; положения, наставления, директивные и методические письма.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Существенное место среди правил и норм занимает система стандартов безопасности труда (ССБТ). ССБТ представляет собой комплекс взаимосвязанных стандартов, направленных на обеспечение безопасности труда. Разрабатывается ССБТ в соответствии с постановлением Правительства РФ.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lastRenderedPageBreak/>
        <w:t>Основная цель стандартизации требований безопасности труда наравне с ускорением технического прогресса и повышением эффективности производства состоит в обеспечении безопасности труда работающих. ССБТ создается с целью упорядочения нормативно-технической документации в области безопасности труда. Задача ее – установление общих требований и норм по видам опасных и вредных производственных факторов, общих требований безопасности к производственному оборудованию и производственным процессам, к средствам защиты работающих методам оценки безопасности труда.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 xml:space="preserve">С помощью </w:t>
      </w:r>
      <w:proofErr w:type="gramStart"/>
      <w:r w:rsidRPr="0059029C">
        <w:rPr>
          <w:rFonts w:ascii="Times New Roman" w:hAnsi="Times New Roman" w:cs="Times New Roman"/>
          <w:sz w:val="24"/>
          <w:szCs w:val="28"/>
        </w:rPr>
        <w:t>системы стандартов безопасности труда требования безопасности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систематизированы и взаимоувязаны. Кроме того, она отражает достижения всех стран в области охраны труда.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 xml:space="preserve">В соответствии с межотраслевыми и отраслевыми правилами по охране труда министерства и ведомства по согласованию с соответствующими органами разрабатывают и утверждают типовые инструкции по охране труда. </w:t>
      </w:r>
      <w:proofErr w:type="gramStart"/>
      <w:r w:rsidRPr="0059029C">
        <w:rPr>
          <w:rFonts w:ascii="Times New Roman" w:hAnsi="Times New Roman" w:cs="Times New Roman"/>
          <w:sz w:val="24"/>
          <w:szCs w:val="28"/>
        </w:rPr>
        <w:t>Они служат основой инструкций для работающих, разрабатываемых администрацией учреждения (по ее указанию непосредственными руководителями работы) и утверждаемых руководителем учреждения (предприятия совместно с профсоюзным комитетом).</w:t>
      </w:r>
      <w:proofErr w:type="gramEnd"/>
      <w:r w:rsidRPr="0059029C">
        <w:rPr>
          <w:rFonts w:ascii="Times New Roman" w:hAnsi="Times New Roman" w:cs="Times New Roman"/>
          <w:sz w:val="24"/>
          <w:szCs w:val="28"/>
        </w:rPr>
        <w:t xml:space="preserve"> Инструкции периодически пересматривают, в них вносят необходимые изменения.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Основные нормативно-технические документы по чрезвычайным ситуациям объединены в комплекс стандартов “Безопасность в чрезвычайных ситуациях” (БЧС). Основные цели комплекса: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повышение эффективности мероприятий по предупреждению и ликвидации ЧС на всех уровнях (федеральном, региональном, местном) для обеспечения безопасности населения и объектов народного хозяйства в природных, техногенных, биолого-социальных и военных ЧС; предотвращение или снижение ущерба в ЧС;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эффективное использование и экономия материальных и трудовых ресурсов при проведении мероприятий по предупреждению и ликвидации ЧС.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Задача комплекса – установление: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терминологии в области обеспечения безопасности в ЧС, номенклатуры и классификации ЧС, источников ЧС, поражающих факторов; основных положений по мониторингу, прогнозированию и предотвращению ЧС, по обеспечению безопасности продовольствия, воды, сельскохозяйственных животных и растений, объектов народного хозяйства в ЧС, по организации ликвидации ЧС;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уровней поражающих воздействий, степеней опасности источников ЧС;</w:t>
      </w:r>
    </w:p>
    <w:p w:rsidR="008E42A2" w:rsidRPr="0059029C" w:rsidRDefault="008E42A2" w:rsidP="008E42A2">
      <w:pPr>
        <w:spacing w:after="0"/>
        <w:ind w:left="357" w:firstLine="0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- методов наблюдения, прогнозирования, предупреждения и ликвидации ЧС; способов обеспечения безопасности населения и объектов народного хозяйства, а также требований к средствам, используемым для этих целей.</w:t>
      </w:r>
    </w:p>
    <w:p w:rsidR="008E42A2" w:rsidRPr="0059029C" w:rsidRDefault="008E42A2" w:rsidP="008E42A2">
      <w:pPr>
        <w:spacing w:after="0"/>
        <w:ind w:left="357" w:firstLine="351"/>
        <w:rPr>
          <w:rFonts w:ascii="Times New Roman" w:hAnsi="Times New Roman" w:cs="Times New Roman"/>
          <w:sz w:val="24"/>
          <w:szCs w:val="28"/>
        </w:rPr>
      </w:pPr>
      <w:r w:rsidRPr="0059029C">
        <w:rPr>
          <w:rFonts w:ascii="Times New Roman" w:hAnsi="Times New Roman" w:cs="Times New Roman"/>
          <w:sz w:val="24"/>
          <w:szCs w:val="28"/>
        </w:rPr>
        <w:t>Обозначение отдельного стандарта в комплексе состоит из индекса (ГОСТ Р), номера системы по классификатору (ГСС-22), номера (шифра) группы, порядкового номера стандарта в группе и года утверждения или пересмотра стандарта.</w:t>
      </w:r>
    </w:p>
    <w:p w:rsidR="005900AE" w:rsidRDefault="005900AE" w:rsidP="008E42A2">
      <w:pPr>
        <w:spacing w:after="0"/>
      </w:pPr>
    </w:p>
    <w:p w:rsidR="0059029C" w:rsidRDefault="0059029C" w:rsidP="0059029C">
      <w:p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bookmarkStart w:id="0" w:name="_Toc4474599"/>
    </w:p>
    <w:p w:rsidR="0059029C" w:rsidRDefault="0059029C" w:rsidP="0059029C">
      <w:p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59029C" w:rsidRDefault="0059029C" w:rsidP="0059029C">
      <w:p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59029C" w:rsidRDefault="0059029C" w:rsidP="0059029C">
      <w:p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59029C" w:rsidRDefault="0059029C" w:rsidP="0059029C">
      <w:p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/>
        <w:ind w:left="3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9C">
        <w:rPr>
          <w:rFonts w:ascii="Times New Roman" w:hAnsi="Times New Roman" w:cs="Times New Roman"/>
          <w:b/>
          <w:sz w:val="24"/>
          <w:szCs w:val="24"/>
        </w:rPr>
        <w:lastRenderedPageBreak/>
        <w:t>Основы правового регулирования безопасности</w:t>
      </w:r>
      <w:bookmarkEnd w:id="0"/>
      <w:r w:rsidRPr="0059029C">
        <w:rPr>
          <w:rFonts w:ascii="Times New Roman" w:hAnsi="Times New Roman" w:cs="Times New Roman"/>
          <w:b/>
          <w:sz w:val="24"/>
          <w:szCs w:val="24"/>
        </w:rPr>
        <w:t> жизнедеятельности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Экологическая безопасность. Обеспечение экологической безопасности на территории РФ, формирование и укрепление экологического правопорядка основаны на действии с марта 1992 г. Федерального закона «Об охране окружающей природной среды» в комплексе с мерами организационного, правового, экономического и воспитательного воздействия. Закон содержит свод правил охраны окружающей природной среды в новых условиях хозяйственного развития и регулирует природоохранительные отношения в сфере всей природной среды, не выделяя ее отдельные объекты, охране которых посвящено специальное законодательство.</w:t>
      </w:r>
      <w:r w:rsidRPr="0059029C">
        <w:rPr>
          <w:rFonts w:ascii="Times New Roman" w:hAnsi="Times New Roman" w:cs="Times New Roman"/>
          <w:sz w:val="24"/>
          <w:szCs w:val="24"/>
        </w:rPr>
        <w:br/>
        <w:t>Задачами природоохранительного законодательства являются: охрана природной среды (а через нее и здоровья человека); предупреждение вредного воздействия хозяйственной или иной деятельности; оздоровление окружающей природной среды, улучшение ее качества.</w:t>
      </w:r>
    </w:p>
    <w:p w:rsidR="0059029C" w:rsidRP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Эти задачи реализуются через три группы норм:</w:t>
      </w:r>
    </w:p>
    <w:p w:rsidR="0059029C" w:rsidRP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29C">
        <w:rPr>
          <w:rFonts w:ascii="Times New Roman" w:hAnsi="Times New Roman" w:cs="Times New Roman"/>
          <w:sz w:val="24"/>
          <w:szCs w:val="24"/>
        </w:rPr>
        <w:t>нормативы качества окружающей среды;</w:t>
      </w:r>
    </w:p>
    <w:p w:rsidR="0059029C" w:rsidRP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29C">
        <w:rPr>
          <w:rFonts w:ascii="Times New Roman" w:hAnsi="Times New Roman" w:cs="Times New Roman"/>
          <w:sz w:val="24"/>
          <w:szCs w:val="24"/>
        </w:rPr>
        <w:t>экологические требования к хозяйственной и другой деятельности, влияющей на окружающую среду;</w:t>
      </w:r>
    </w:p>
    <w:p w:rsidR="0059029C" w:rsidRP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29C">
        <w:rPr>
          <w:rFonts w:ascii="Times New Roman" w:hAnsi="Times New Roman" w:cs="Times New Roman"/>
          <w:sz w:val="24"/>
          <w:szCs w:val="24"/>
        </w:rPr>
        <w:t>механизм исполнения этих требований.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К нормативам качества окружающей природной среды относятся предельно допустимые нормы воздействия (химического, физического, биологического): ПДК вредных веществ, ПДВ, ПДС, нормы радиационного воздействия, нормы остаточных химических веще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>одуктах питания и др. Нормативы утверждаются специально уполномоченными органами государства (Госсанэпиднадзор) и обязательны дл</w:t>
      </w:r>
      <w:r>
        <w:rPr>
          <w:rFonts w:ascii="Times New Roman" w:hAnsi="Times New Roman" w:cs="Times New Roman"/>
          <w:sz w:val="24"/>
          <w:szCs w:val="24"/>
        </w:rPr>
        <w:t>я всех хозяйствующих субъектов.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Экологические требования предъявляются всем хозяйствующим субъектам независимо от форм собственности и подчиненности, гражданам РФ. Органы охраны окружающей среды и </w:t>
      </w:r>
      <w:proofErr w:type="spellStart"/>
      <w:r w:rsidRPr="0059029C">
        <w:rPr>
          <w:rFonts w:ascii="Times New Roman" w:hAnsi="Times New Roman" w:cs="Times New Roman"/>
          <w:sz w:val="24"/>
          <w:szCs w:val="24"/>
        </w:rPr>
        <w:t>санэпиднадзора</w:t>
      </w:r>
      <w:proofErr w:type="spellEnd"/>
      <w:r w:rsidRPr="0059029C">
        <w:rPr>
          <w:rFonts w:ascii="Times New Roman" w:hAnsi="Times New Roman" w:cs="Times New Roman"/>
          <w:sz w:val="24"/>
          <w:szCs w:val="24"/>
        </w:rPr>
        <w:t xml:space="preserve"> имеют право экологического контроля и наложения запрета деятельности на всех стадиях – проектирования, размещения, строительства, ввода в эксплуатацию, эксплуатации объектов. 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Закон гарантирует право граждан на здоровую и благополучную природную среду, закрепляет полномочия граждан и общественных экологических объединений по охране окружающей природной среды: требовать представления экологической информации, назначения экологической экспертизы, обращаться в административные и судебные органы с заявлением о приостановлении или прекращении деятельности экологически вредных объектов, обращаться с исками о возмещении вреда, причиненного здоровь</w:t>
      </w:r>
      <w:r>
        <w:rPr>
          <w:rFonts w:ascii="Times New Roman" w:hAnsi="Times New Roman" w:cs="Times New Roman"/>
          <w:sz w:val="24"/>
          <w:szCs w:val="24"/>
        </w:rPr>
        <w:t>ю и имуществу.</w:t>
      </w:r>
      <w:proofErr w:type="gramEnd"/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Механизм реализации Закона выражается в сочетании 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 xml:space="preserve"> хозяйствования с административно-правовыми мерами обеспечения качества окружающей природной среды. 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 xml:space="preserve"> охраны окружающей среды предполагает финансирование, кредитование, льготы при внедрении экологически чистых технологий, при начислении налогов. С другой стороны, он осуществляется через изъятие части денежного дохода в качестве платы за пользование ресурсами, налога на экологически вредную продукцию или продукцию, выпускаемую с применением экологически опасных технологий. Административно-правовое воздействие реализуется через экологическую экспертизу, экологический контроль, меры административно-правового пресечения вредной деятельности, ответственность </w:t>
      </w:r>
      <w:r w:rsidRPr="0059029C">
        <w:rPr>
          <w:rFonts w:ascii="Times New Roman" w:hAnsi="Times New Roman" w:cs="Times New Roman"/>
          <w:sz w:val="24"/>
          <w:szCs w:val="24"/>
        </w:rPr>
        <w:lastRenderedPageBreak/>
        <w:t xml:space="preserve">за экологические правонарушения. Финансирование и осуществление хозяйственных проектов производится только после положительного заключения экологической экспертизы. В случае несоблюдения экологических требований закон предусматривает приостановление деятельности и одновременное прекращение финансирования со стороны </w:t>
      </w:r>
      <w:r>
        <w:rPr>
          <w:rFonts w:ascii="Times New Roman" w:hAnsi="Times New Roman" w:cs="Times New Roman"/>
          <w:sz w:val="24"/>
          <w:szCs w:val="24"/>
        </w:rPr>
        <w:t>кредитно-финансовых учреждений.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Система экологического контроля состоит из государственной службы наблюдения за состоянием окружающей природной среды (мониторинг), государственного, производственного, общественного контроля (</w:t>
      </w:r>
      <w:proofErr w:type="spellStart"/>
      <w:r w:rsidRPr="0059029C">
        <w:rPr>
          <w:rFonts w:ascii="Times New Roman" w:hAnsi="Times New Roman" w:cs="Times New Roman"/>
          <w:sz w:val="24"/>
          <w:szCs w:val="24"/>
        </w:rPr>
        <w:t>Роскомгидромет</w:t>
      </w:r>
      <w:proofErr w:type="spellEnd"/>
      <w:r w:rsidRPr="0059029C">
        <w:rPr>
          <w:rFonts w:ascii="Times New Roman" w:hAnsi="Times New Roman" w:cs="Times New Roman"/>
          <w:sz w:val="24"/>
          <w:szCs w:val="24"/>
        </w:rPr>
        <w:t>, Госсанэпиднадзор, Минсельхоз в части мониторинга загрязнения почв, Комитет РФ по земельным ресурсам и землеустройству, Комитет по геологии, Федеральный надзор России по ядерно</w:t>
      </w:r>
      <w:r>
        <w:rPr>
          <w:rFonts w:ascii="Times New Roman" w:hAnsi="Times New Roman" w:cs="Times New Roman"/>
          <w:sz w:val="24"/>
          <w:szCs w:val="24"/>
        </w:rPr>
        <w:t>й и радиационной безопасности).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Государственные стандарты являются основными нормативно-техническими документами, устанавливающими общие требования к конкретным видам природопользования. Они дают признаки и методики определения степени воздействия на окружающую среду различных загрязнителей. Так, система стандартов «Охрана природы» ГОСТ 17.0.0.00 устанавливает требования к </w:t>
      </w:r>
      <w:proofErr w:type="spellStart"/>
      <w:r w:rsidRPr="0059029C">
        <w:rPr>
          <w:rFonts w:ascii="Times New Roman" w:hAnsi="Times New Roman" w:cs="Times New Roman"/>
          <w:sz w:val="24"/>
          <w:szCs w:val="24"/>
        </w:rPr>
        <w:t>природопользователям</w:t>
      </w:r>
      <w:proofErr w:type="spellEnd"/>
      <w:r w:rsidRPr="0059029C">
        <w:rPr>
          <w:rFonts w:ascii="Times New Roman" w:hAnsi="Times New Roman" w:cs="Times New Roman"/>
          <w:sz w:val="24"/>
          <w:szCs w:val="24"/>
        </w:rPr>
        <w:t xml:space="preserve"> элементов биосферы </w:t>
      </w:r>
      <w:r>
        <w:rPr>
          <w:rFonts w:ascii="Times New Roman" w:hAnsi="Times New Roman" w:cs="Times New Roman"/>
          <w:sz w:val="24"/>
          <w:szCs w:val="24"/>
        </w:rPr>
        <w:t>(атмосферы, гидросферы, почвы).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Проблема охраны окружающей среды, непосредственно связанная с обеспечением безопасности жизнедеятельности, имеет глобальный характер. Декларация Стокгольмской конференц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>Н (1972 г.) провозгласила право человека на жизнь в благоприятной среде. Конференция ООН в 1992 году в Рио-де-Жанейро единодушно приняла Декларацию по окружающей среде и развитию, провозгласившую цель – установить новое, справедливое глобальное партнерство для сохранения, защиты и восстановления здорового состояния и целостности экосистемы Земли.</w:t>
      </w:r>
      <w:r w:rsidRPr="0059029C">
        <w:rPr>
          <w:rFonts w:ascii="Times New Roman" w:hAnsi="Times New Roman" w:cs="Times New Roman"/>
          <w:sz w:val="24"/>
          <w:szCs w:val="24"/>
        </w:rPr>
        <w:br/>
      </w:r>
    </w:p>
    <w:p w:rsidR="0059029C" w:rsidRDefault="0059029C" w:rsidP="0059029C">
      <w:pPr>
        <w:spacing w:after="0"/>
        <w:ind w:left="357" w:firstLine="351"/>
        <w:jc w:val="center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Охрана труда.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 Основы законодательства РФ об охране труда, как составной части обеспечения безопасных условий жизнедеятельности гражданина, обеспечивают единый порядок регулирования отношений  в области охраны труда между работодателями и работниками на предприятиях, в учреждениях и организациях всех форм собственности независимо от сферы хозяйственной деятельности и ведомственной подчиненности. Основы законодательства устанавливают гарантии осуществления права на охрану труда и направлены на создание условий труда, отвечающих требованиям сохранения жизни и здоровья работников в процессе трудовой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в связи с ней. 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Законодательство РФ об охране труда состоит из соответствующих норм Конституции РФ, требований Федерального закона от 30.12.2001 г. № 197-ФЗ «Трудовой кодекс Российской Федерации» (вступил в силу с 1.02.2002 г.) и издаваемых в соответствии с ними законодательных и иных нормативных актов.</w:t>
      </w:r>
      <w:r w:rsidRPr="0059029C">
        <w:rPr>
          <w:rFonts w:ascii="Times New Roman" w:hAnsi="Times New Roman" w:cs="Times New Roman"/>
          <w:sz w:val="24"/>
          <w:szCs w:val="24"/>
        </w:rPr>
        <w:br/>
        <w:t>Раздел 10 «Охрана труда» определяет основные понятия, требования по охране труда, организацию и обеспечение прав работников на охрану труда. В ст.211 прямо указано: «Государственными нормативными требованиями охраны труда … устанавливаются правила, процедуры и критерии, направленные на сохранение жизни и здоровья работников в п</w:t>
      </w:r>
      <w:r>
        <w:rPr>
          <w:rFonts w:ascii="Times New Roman" w:hAnsi="Times New Roman" w:cs="Times New Roman"/>
          <w:sz w:val="24"/>
          <w:szCs w:val="24"/>
        </w:rPr>
        <w:t>роцессе трудовой деятельности».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В 1994 г. была создана межведомственная комиссия на уровне заместителей министров и ведомств РФ для координации деятельности, привлечения компетентных </w:t>
      </w:r>
      <w:r w:rsidRPr="0059029C">
        <w:rPr>
          <w:rFonts w:ascii="Times New Roman" w:hAnsi="Times New Roman" w:cs="Times New Roman"/>
          <w:sz w:val="24"/>
          <w:szCs w:val="24"/>
        </w:rPr>
        <w:lastRenderedPageBreak/>
        <w:t>организаций, ученых и специалистов в целях реализации Основ закон</w:t>
      </w:r>
      <w:r>
        <w:rPr>
          <w:rFonts w:ascii="Times New Roman" w:hAnsi="Times New Roman" w:cs="Times New Roman"/>
          <w:sz w:val="24"/>
          <w:szCs w:val="24"/>
        </w:rPr>
        <w:t>одательства РФ об охране труда.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На федеральном уровне установлено, что в РФ действует система правовых актов, содержащих единые нормативные требования по охране труда, которые должны соблюдаться федеральными органами исполнительной власти, предприятиями, учреждениями и организациями всех форм собственности при проектировании и эксплуатации объектов, конструировании машин, механизмов и оборудования, разработке технологических процессов, организации производства и труда. В нее входят:</w:t>
      </w:r>
      <w:r w:rsidRPr="0059029C">
        <w:rPr>
          <w:rFonts w:ascii="Times New Roman" w:hAnsi="Times New Roman" w:cs="Times New Roman"/>
          <w:sz w:val="24"/>
          <w:szCs w:val="24"/>
        </w:rPr>
        <w:br/>
        <w:t>- гос</w:t>
      </w:r>
      <w:r>
        <w:rPr>
          <w:rFonts w:ascii="Times New Roman" w:hAnsi="Times New Roman" w:cs="Times New Roman"/>
          <w:sz w:val="24"/>
          <w:szCs w:val="24"/>
        </w:rPr>
        <w:t>ударственные стандарты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ГОСТы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- система станда</w:t>
      </w:r>
      <w:r>
        <w:rPr>
          <w:rFonts w:ascii="Times New Roman" w:hAnsi="Times New Roman" w:cs="Times New Roman"/>
          <w:sz w:val="24"/>
          <w:szCs w:val="24"/>
        </w:rPr>
        <w:t>ртов безопасности труда (ССБТ);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отраслевые стандарты ОСТ ССБТ;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санитарные правила СП;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- гиг</w:t>
      </w:r>
      <w:r>
        <w:rPr>
          <w:rFonts w:ascii="Times New Roman" w:hAnsi="Times New Roman" w:cs="Times New Roman"/>
          <w:sz w:val="24"/>
          <w:szCs w:val="24"/>
        </w:rPr>
        <w:t>иенические нормативы ГН;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безопасности ПБ;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инструкции по безопасности ИБ;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- правила п</w:t>
      </w:r>
      <w:r>
        <w:rPr>
          <w:rFonts w:ascii="Times New Roman" w:hAnsi="Times New Roman" w:cs="Times New Roman"/>
          <w:sz w:val="24"/>
          <w:szCs w:val="24"/>
        </w:rPr>
        <w:t>о охране труда отраслевые ПОТО;</w:t>
      </w:r>
    </w:p>
    <w:p w:rsidR="0059029C" w:rsidRDefault="0059029C" w:rsidP="0059029C">
      <w:p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- типовые отраслевые </w:t>
      </w:r>
      <w:r>
        <w:rPr>
          <w:rFonts w:ascii="Times New Roman" w:hAnsi="Times New Roman" w:cs="Times New Roman"/>
          <w:sz w:val="24"/>
          <w:szCs w:val="24"/>
        </w:rPr>
        <w:t>инструкции по охране труда ТОИ.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Предприятия, учреждения и организации разрабатывают и утверждают стандарты предприятия системы ССБТ, инструкции по охране труда для работников и на отдельные виды работ (ИОТ) на основе государственных  правовых актов.</w:t>
      </w:r>
      <w:r w:rsidRPr="0059029C">
        <w:rPr>
          <w:rFonts w:ascii="Times New Roman" w:hAnsi="Times New Roman" w:cs="Times New Roman"/>
          <w:sz w:val="24"/>
          <w:szCs w:val="24"/>
        </w:rPr>
        <w:br/>
        <w:t>ССБТ – комплекс взаимосвязанных стандартов, направленных на обеспечение безопасности труда, сохранения здоровья и работоспособности человека в процессе труда.</w:t>
      </w:r>
      <w:r w:rsidRPr="0059029C">
        <w:rPr>
          <w:rFonts w:ascii="Times New Roman" w:hAnsi="Times New Roman" w:cs="Times New Roman"/>
          <w:sz w:val="24"/>
          <w:szCs w:val="24"/>
        </w:rPr>
        <w:br/>
        <w:t>ССБТ устанавливает требования и нормы по видам опасных и вредных производственных факторов:</w:t>
      </w:r>
      <w:r w:rsidRPr="0059029C">
        <w:rPr>
          <w:rFonts w:ascii="Times New Roman" w:hAnsi="Times New Roman" w:cs="Times New Roman"/>
          <w:sz w:val="24"/>
          <w:szCs w:val="24"/>
        </w:rPr>
        <w:br/>
        <w:t xml:space="preserve">- к </w:t>
      </w:r>
      <w:r>
        <w:rPr>
          <w:rFonts w:ascii="Times New Roman" w:hAnsi="Times New Roman" w:cs="Times New Roman"/>
          <w:sz w:val="24"/>
          <w:szCs w:val="24"/>
        </w:rPr>
        <w:t>производственному оборудованию;</w:t>
      </w:r>
    </w:p>
    <w:p w:rsidR="0059029C" w:rsidRDefault="0059029C" w:rsidP="00590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производственным процессам;</w:t>
      </w:r>
    </w:p>
    <w:p w:rsidR="0059029C" w:rsidRDefault="0059029C" w:rsidP="0059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средствам защиты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Система стандартов безопасности труда ССБТ насчитывает несколько сот государственных и отраслевых стандартов. На основе ССБТ создаются новые безопасные техника и технологии, планируются и осуществляются мероприятия по улучшению санитарно-гигиенических условий труда на рабочих местах, осуществляется контроль со</w:t>
      </w:r>
      <w:r>
        <w:rPr>
          <w:rFonts w:ascii="Times New Roman" w:hAnsi="Times New Roman" w:cs="Times New Roman"/>
          <w:sz w:val="24"/>
          <w:szCs w:val="24"/>
        </w:rPr>
        <w:t>стояния условий и охраны труда.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Ответственность за состояние условий и охраны труда на предприятии возлагается на работодателя. В обязанности последнего входит обеспечение безопасности оборудования, технологических процессов и применяемых сырья и материалов, выполнение требований законодательства и нормативных актов, в частности организация медицинских осмотров при поступлении на работу и периодичес</w:t>
      </w:r>
      <w:r>
        <w:rPr>
          <w:rFonts w:ascii="Times New Roman" w:hAnsi="Times New Roman" w:cs="Times New Roman"/>
          <w:sz w:val="24"/>
          <w:szCs w:val="24"/>
        </w:rPr>
        <w:t>ких осмотров в процессе работы.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В целом, как показывает практика, законодательная база на федеральном уровне отвечает требованиям обеспечения безопасности жизнедеятельности, а несчастные случаи на производстве являются следствием, как правило, грубого нар</w:t>
      </w:r>
      <w:r>
        <w:rPr>
          <w:rFonts w:ascii="Times New Roman" w:hAnsi="Times New Roman" w:cs="Times New Roman"/>
          <w:sz w:val="24"/>
          <w:szCs w:val="24"/>
        </w:rPr>
        <w:t>ушения требований безопасности.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Чрезвычайные ситуации. Федеральный закон «О защите населения и территорий от ЧС природного и техногенного характера» определяет общие для России </w:t>
      </w:r>
      <w:r w:rsidRPr="0059029C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организационно-правовые нормы в области защиты населения, всего земельного, водного, воздушного пространства в пределах РФ, объектов производственного и социального назначения, а также окружающей природной среды от ЧС приро</w:t>
      </w:r>
      <w:r>
        <w:rPr>
          <w:rFonts w:ascii="Times New Roman" w:hAnsi="Times New Roman" w:cs="Times New Roman"/>
          <w:sz w:val="24"/>
          <w:szCs w:val="24"/>
        </w:rPr>
        <w:t>дного и техногенного характера.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Основные цели закона: предупреждение возникновения и развития ЧС, снижение размеров ущерба и потерь от ЧС, ликвидация ЧС.</w:t>
      </w:r>
      <w:r w:rsidRPr="0059029C">
        <w:rPr>
          <w:rFonts w:ascii="Times New Roman" w:hAnsi="Times New Roman" w:cs="Times New Roman"/>
          <w:sz w:val="24"/>
          <w:szCs w:val="24"/>
        </w:rPr>
        <w:br/>
        <w:t>Объем и содержание мероприятий по защите населения и территорий от ЧС определяется, исходя из принципа необходимой достаточности и максимально возможного использования имеющихся сил и средств.</w:t>
      </w:r>
      <w:r w:rsidRPr="005902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Постановлениями Правительства РФ от 24 июля 1995 г. № 738 «О порядке подготовки населения в области защиты от ЧС» и от 2 ноября 2000 г. № 842 «Об утверждении  Положения об организации обучения населения в области гражданской обороны» определены основные задачи, формы и методы подготовки населения в области гражданской обороны и защиты от ЧС природного и техногенного характера.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 xml:space="preserve"> Все население страны делится на категории:</w:t>
      </w:r>
      <w:r w:rsidRPr="0059029C">
        <w:rPr>
          <w:rFonts w:ascii="Times New Roman" w:hAnsi="Times New Roman" w:cs="Times New Roman"/>
          <w:sz w:val="24"/>
          <w:szCs w:val="24"/>
        </w:rPr>
        <w:br/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1. Руководящий состав хозяйствующих субъектов проходит обучение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УМЦ 1 раз в 5 лет.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2. Работники объектов экономики, входящие в состав формирований гражданской обороны, обучаются по 20-час</w:t>
      </w:r>
      <w:r>
        <w:rPr>
          <w:rFonts w:ascii="Times New Roman" w:hAnsi="Times New Roman" w:cs="Times New Roman"/>
          <w:sz w:val="24"/>
          <w:szCs w:val="24"/>
        </w:rPr>
        <w:t>овой программе по месту работы.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3. Работники объектов экономики, не входящие в состав формирований гражданской обороны, обучаются по 14-час</w:t>
      </w:r>
      <w:r>
        <w:rPr>
          <w:rFonts w:ascii="Times New Roman" w:hAnsi="Times New Roman" w:cs="Times New Roman"/>
          <w:sz w:val="24"/>
          <w:szCs w:val="24"/>
        </w:rPr>
        <w:t>овой программе по месту работы.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4. Студенты и учащиеся образовательных учреждений обучаются по соответствующим </w:t>
      </w:r>
      <w:r>
        <w:rPr>
          <w:rFonts w:ascii="Times New Roman" w:hAnsi="Times New Roman" w:cs="Times New Roman"/>
          <w:sz w:val="24"/>
          <w:szCs w:val="24"/>
        </w:rPr>
        <w:t>программам дисциплин БЖД и ОБЖ.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5. Неработающее население обучается по 10-ти часовой программе по месту жительства путем самостоят</w:t>
      </w:r>
      <w:r>
        <w:rPr>
          <w:rFonts w:ascii="Times New Roman" w:hAnsi="Times New Roman" w:cs="Times New Roman"/>
          <w:sz w:val="24"/>
          <w:szCs w:val="24"/>
        </w:rPr>
        <w:t>ельного изучения действий в ЧС.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В целях проверки готовности органов управления к действиям в ЧС, проведения аварийно-спасательных работ и оказания первой медицинской помощи проводятся комплексные учения, командно-штабные учения и тренировки, тактико-специальные учения с формированиями гражданской обороны. КШУ, КШТ и ТСУ проводятся на объектах экономики ежегодно продолжи</w:t>
      </w:r>
      <w:r>
        <w:rPr>
          <w:rFonts w:ascii="Times New Roman" w:hAnsi="Times New Roman" w:cs="Times New Roman"/>
          <w:sz w:val="24"/>
          <w:szCs w:val="24"/>
        </w:rPr>
        <w:t>тельностью 8 часов.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Главная цель мероприятий по подготовке населения в области гражданской обороны и защиты от ЧС природного и техногенного характера – минимизировать ущерб в случае возникновения 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 xml:space="preserve"> как в</w:t>
      </w:r>
      <w:r>
        <w:rPr>
          <w:rFonts w:ascii="Times New Roman" w:hAnsi="Times New Roman" w:cs="Times New Roman"/>
          <w:sz w:val="24"/>
          <w:szCs w:val="24"/>
        </w:rPr>
        <w:t xml:space="preserve"> мирное, так и в военное время.</w:t>
      </w:r>
    </w:p>
    <w:p w:rsid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>За последние 20 лет стихийные бедствия на Земле унесли жизни 3 млн. человек, ранено свыше 800 млн. человек, стоимость ущерба по подсчетам зарубежных специалистов превысила 100 млрд. долларов. Масштабы бедствий вынуждают пострадавшие страны обращаться за международной помощью. В составе ООН выделены подразделения, объединяющие специалистов для ликвидации последс</w:t>
      </w:r>
      <w:r>
        <w:rPr>
          <w:rFonts w:ascii="Times New Roman" w:hAnsi="Times New Roman" w:cs="Times New Roman"/>
          <w:sz w:val="24"/>
          <w:szCs w:val="24"/>
        </w:rPr>
        <w:t>твий чрезвычайных происшествий.</w:t>
      </w:r>
    </w:p>
    <w:p w:rsidR="0059029C" w:rsidRPr="0059029C" w:rsidRDefault="0059029C" w:rsidP="0059029C">
      <w:pPr>
        <w:spacing w:after="0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59029C">
        <w:rPr>
          <w:rFonts w:ascii="Times New Roman" w:hAnsi="Times New Roman" w:cs="Times New Roman"/>
          <w:sz w:val="24"/>
          <w:szCs w:val="24"/>
        </w:rPr>
        <w:t xml:space="preserve">В 1971 г. Генеральной ассамблеей ООН был создан исполнительный комитет по оказанию медицинской помощи при стихийных бедствиях. В международном Комитете Красного Креста (МККК) 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 xml:space="preserve"> 125 национальных обществ Красного Креста. В 1975 г. в Женеве создано Международное общество медицины катастроф (МОМК) в составе около 30 государств, задачей общества является координация разработки проблем медицины катастроф в международном масштабе.</w:t>
      </w:r>
      <w:r w:rsidRPr="0059029C">
        <w:rPr>
          <w:rFonts w:ascii="Times New Roman" w:hAnsi="Times New Roman" w:cs="Times New Roman"/>
          <w:sz w:val="24"/>
          <w:szCs w:val="24"/>
        </w:rPr>
        <w:br/>
      </w:r>
      <w:r w:rsidRPr="0059029C">
        <w:rPr>
          <w:rFonts w:ascii="Times New Roman" w:hAnsi="Times New Roman" w:cs="Times New Roman"/>
          <w:sz w:val="24"/>
          <w:szCs w:val="24"/>
        </w:rPr>
        <w:lastRenderedPageBreak/>
        <w:t>Руководство России принимает все меры по объединению усилий всех министерств и ведом</w:t>
      </w:r>
      <w:proofErr w:type="gramStart"/>
      <w:r w:rsidRPr="0059029C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9029C">
        <w:rPr>
          <w:rFonts w:ascii="Times New Roman" w:hAnsi="Times New Roman" w:cs="Times New Roman"/>
          <w:sz w:val="24"/>
          <w:szCs w:val="24"/>
        </w:rPr>
        <w:t>едотвращении катастроф и ликвидации их последствий, в том числе и на законодательном уровне с привлечением депутатов Федерального собрания.</w:t>
      </w:r>
    </w:p>
    <w:p w:rsidR="0059029C" w:rsidRDefault="0059029C" w:rsidP="0059029C">
      <w:pPr>
        <w:spacing w:after="0"/>
      </w:pPr>
    </w:p>
    <w:sectPr w:rsidR="0059029C" w:rsidSect="005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284C"/>
    <w:multiLevelType w:val="multilevel"/>
    <w:tmpl w:val="EBD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2A2"/>
    <w:rsid w:val="00392707"/>
    <w:rsid w:val="005900AE"/>
    <w:rsid w:val="0059029C"/>
    <w:rsid w:val="008D01A1"/>
    <w:rsid w:val="008E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AE"/>
  </w:style>
  <w:style w:type="paragraph" w:styleId="2">
    <w:name w:val="heading 2"/>
    <w:basedOn w:val="a"/>
    <w:link w:val="20"/>
    <w:uiPriority w:val="9"/>
    <w:qFormat/>
    <w:rsid w:val="0059029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2A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стиль1"/>
    <w:basedOn w:val="a"/>
    <w:rsid w:val="005902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02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3160</Words>
  <Characters>18012</Characters>
  <Application>Microsoft Office Word</Application>
  <DocSecurity>0</DocSecurity>
  <Lines>150</Lines>
  <Paragraphs>42</Paragraphs>
  <ScaleCrop>false</ScaleCrop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пк-5</cp:lastModifiedBy>
  <cp:revision>2</cp:revision>
  <dcterms:created xsi:type="dcterms:W3CDTF">2018-10-31T03:54:00Z</dcterms:created>
  <dcterms:modified xsi:type="dcterms:W3CDTF">2018-10-31T04:02:00Z</dcterms:modified>
</cp:coreProperties>
</file>