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1632" w14:textId="77777777" w:rsidR="00C12B80" w:rsidRPr="00C12B80" w:rsidRDefault="00C12B80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Измерение апертуры и потерь в соединениях строительных длин оптических кабелей</w:t>
      </w:r>
    </w:p>
    <w:p w14:paraId="456A1633" w14:textId="77777777" w:rsidR="00C12B80" w:rsidRPr="00C12B80" w:rsidRDefault="00C12B80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34" w14:textId="77777777" w:rsidR="00C12B80" w:rsidRPr="00C12B80" w:rsidRDefault="00C12B80" w:rsidP="00C12B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 </w:t>
      </w:r>
    </w:p>
    <w:p w14:paraId="456A1635" w14:textId="77777777" w:rsidR="00C12B80" w:rsidRPr="00C12B80" w:rsidRDefault="00C12B80" w:rsidP="00C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 апертурными свойствами оптических волокон, изучение закономерностей потерь мощности на стыках строительных длин оптических кабелей.</w:t>
      </w:r>
    </w:p>
    <w:p w14:paraId="456A1636" w14:textId="77777777" w:rsidR="00C12B80" w:rsidRPr="00C12B80" w:rsidRDefault="00C12B80" w:rsidP="00C12B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456A1637" w14:textId="77777777" w:rsidR="00C12B80" w:rsidRPr="00C12B80" w:rsidRDefault="00C12B80" w:rsidP="00C12B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понятиями об апертурном угле и числовой апертуре оптического волокна.</w:t>
      </w:r>
    </w:p>
    <w:p w14:paraId="456A1638" w14:textId="77777777" w:rsidR="00C12B80" w:rsidRPr="00C12B80" w:rsidRDefault="00C12B80" w:rsidP="00C12B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закономерности потерь мощности в соединениях оптических волокон.</w:t>
      </w:r>
    </w:p>
    <w:p w14:paraId="456A1639" w14:textId="77777777" w:rsidR="00C12B80" w:rsidRDefault="00C12B80" w:rsidP="00C12B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3A" w14:textId="77777777" w:rsidR="00C12B80" w:rsidRPr="00013CF7" w:rsidRDefault="00C12B80" w:rsidP="00C12B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к выполнению работы</w:t>
      </w:r>
    </w:p>
    <w:p w14:paraId="456A163B" w14:textId="77777777" w:rsidR="00013CF7" w:rsidRPr="00C12B80" w:rsidRDefault="00013CF7" w:rsidP="00013C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3C" w14:textId="77777777" w:rsidR="00C12B80" w:rsidRDefault="00C12B80" w:rsidP="00C12B80">
      <w:pPr>
        <w:numPr>
          <w:ilvl w:val="1"/>
          <w:numId w:val="4"/>
        </w:numPr>
        <w:tabs>
          <w:tab w:val="clear" w:pos="1440"/>
          <w:tab w:val="num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Апертурный угол и числовая апертура оптического волокна</w:t>
      </w:r>
    </w:p>
    <w:p w14:paraId="456A163D" w14:textId="77777777" w:rsidR="00013CF7" w:rsidRP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луч света (3) падает на поверхность раздела между средой с показателем преломления n1 и средой с показателем преломления n2&lt;n1 под постепенно уменьшающимся углом, то есть с постепенно увеличивающимся углом падения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0" wp14:editId="456A1701">
            <wp:extent cx="114300" cy="142875"/>
            <wp:effectExtent l="19050" t="0" r="0" b="0"/>
            <wp:docPr id="22" name="Рисунок 22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, то при определенном угле падения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2" wp14:editId="456A1703">
            <wp:extent cx="114300" cy="142875"/>
            <wp:effectExtent l="19050" t="0" r="0" b="0"/>
            <wp:docPr id="23" name="Рисунок 23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 угол преломления становится равным βо = 90о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1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6A163E" w14:textId="77777777" w:rsid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4" wp14:editId="456A1705">
            <wp:extent cx="2345635" cy="2240717"/>
            <wp:effectExtent l="0" t="0" r="0" b="7620"/>
            <wp:docPr id="24" name="Рисунок 24" descr="http://ndo.sibsutis.ru/bakalavr/sem6/course105_2/img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o.sibsutis.ru/bakalavr/sem6/course105_2/img/Image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48962"/>
                    <a:stretch/>
                  </pic:blipFill>
                  <pic:spPr bwMode="auto">
                    <a:xfrm>
                      <a:off x="0" y="0"/>
                      <a:ext cx="234318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6" wp14:editId="456A1707">
            <wp:extent cx="2329732" cy="1558456"/>
            <wp:effectExtent l="0" t="0" r="0" b="3810"/>
            <wp:docPr id="38" name="Рисунок 38" descr="http://ndo.sibsutis.ru/bakalavr/sem6/course105_2/img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o.sibsutis.ru/bakalavr/sem6/course105_2/img/Image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49308" b="30448"/>
                    <a:stretch/>
                  </pic:blipFill>
                  <pic:spPr bwMode="auto">
                    <a:xfrm>
                      <a:off x="0" y="0"/>
                      <a:ext cx="2327297" cy="15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A163F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Полное внутреннее отражение</w:t>
      </w:r>
    </w:p>
    <w:p w14:paraId="456A1640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6A1641" w14:textId="77777777" w:rsidR="00013CF7" w:rsidRP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луч света (2') распространяется параллельно поверхности раздела двух сред. Угол падения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8" wp14:editId="456A1709">
            <wp:extent cx="114300" cy="142875"/>
            <wp:effectExtent l="19050" t="0" r="0" b="0"/>
            <wp:docPr id="25" name="Рисунок 25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называется критическим (предельным) углом двух сред. Для критического угла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A" wp14:editId="456A170B">
            <wp:extent cx="114300" cy="142875"/>
            <wp:effectExtent l="19050" t="0" r="0" b="0"/>
            <wp:docPr id="26" name="Рисунок 26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 имеет силу следующее соотношение:</w:t>
      </w:r>
    </w:p>
    <w:p w14:paraId="456A1642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C" wp14:editId="456A170D">
            <wp:extent cx="114300" cy="142875"/>
            <wp:effectExtent l="19050" t="0" r="0" b="0"/>
            <wp:docPr id="13" name="Рисунок 13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= n2 / n1,</w:t>
      </w:r>
    </w:p>
    <w:p w14:paraId="456A1643" w14:textId="77777777" w:rsidR="00013CF7" w:rsidRP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критический угол зависит от отношения показателей преломления n1 и n2 двух сред. Например, для критического угла между водой с n1=1,333 и воздухом с 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=1 имеем 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0E" wp14:editId="456A170F">
            <wp:extent cx="114300" cy="142875"/>
            <wp:effectExtent l="19050" t="0" r="0" b="0"/>
            <wp:docPr id="14" name="Рисунок 14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о=1/1,333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0" wp14:editId="456A1711">
            <wp:extent cx="123825" cy="123825"/>
            <wp:effectExtent l="19050" t="0" r="9525" b="0"/>
            <wp:docPr id="15" name="Рисунок 15" descr="http://ndo.sibsutis.ru/bakalavr/sem6/course105_2/img/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do.sibsutis.ru/bakalavr/sem6/course105_2/img/ravn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0,75 и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2" wp14:editId="456A1713">
            <wp:extent cx="114300" cy="142875"/>
            <wp:effectExtent l="19050" t="0" r="0" b="0"/>
            <wp:docPr id="16" name="Рисунок 16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4" wp14:editId="456A1715">
            <wp:extent cx="123825" cy="123825"/>
            <wp:effectExtent l="19050" t="0" r="9525" b="0"/>
            <wp:docPr id="17" name="Рисунок 17" descr="http://ndo.sibsutis.ru/bakalavr/sem6/course105_2/img/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do.sibsutis.ru/bakalavr/sem6/course105_2/img/ravn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49о; между стеклом с n1=1,5 и воздухом с 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=1 он равен 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6" wp14:editId="456A1717">
            <wp:extent cx="114300" cy="142875"/>
            <wp:effectExtent l="19050" t="0" r="0" b="0"/>
            <wp:docPr id="18" name="Рисунок 18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о=1/1,5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8" wp14:editId="456A1719">
            <wp:extent cx="123825" cy="123825"/>
            <wp:effectExtent l="19050" t="0" r="9525" b="0"/>
            <wp:docPr id="19" name="Рисунок 19" descr="http://ndo.sibsutis.ru/bakalavr/sem6/course105_2/img/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do.sibsutis.ru/bakalavr/sem6/course105_2/img/ravn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0,67 и 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A" wp14:editId="456A171B">
            <wp:extent cx="114300" cy="142875"/>
            <wp:effectExtent l="19050" t="0" r="0" b="0"/>
            <wp:docPr id="20" name="Рисунок 20" descr="http://ndo.sibsutis.ru/bakalavr/sem6/course105_2/img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do.sibsutis.ru/bakalavr/sem6/course105_2/img/al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1C" wp14:editId="456A171D">
            <wp:extent cx="123825" cy="123825"/>
            <wp:effectExtent l="19050" t="0" r="9525" b="0"/>
            <wp:docPr id="21" name="Рисунок 21" descr="http://ndo.sibsutis.ru/bakalavr/sem6/course105_2/img/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do.sibsutis.ru/bakalavr/sem6/course105_2/img/ravn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42о.</w:t>
      </w:r>
    </w:p>
    <w:p w14:paraId="456A1644" w14:textId="77777777" w:rsidR="00013CF7" w:rsidRP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лучей, у которых угол падения 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α</m:t>
        </m:r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критического угла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существует соответствующих преломленных лучей в оптически менее плотной среде. Эти лучи света отражаются на поверхности раздела обратно в оптически более плотную среду - это явление называется полное внутреннее отражение (луч света 1).</w:t>
      </w:r>
    </w:p>
    <w:p w14:paraId="456A1645" w14:textId="77777777" w:rsidR="00013CF7" w:rsidRP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внутреннее отражение может происходить на поверхности раздела сред только тогда, когда луч света распространяется из оптически более плотной среды (например, стекло n1=1,5) в оптически менее плотную среду (например, воздух 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=1), и никогда не происходит в обратном случае.</w:t>
      </w:r>
    </w:p>
    <w:p w14:paraId="456A1646" w14:textId="77777777" w:rsidR="00013CF7" w:rsidRP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полного внутреннего отражения реализуется в оптических волноводах за счет того, что в середине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световода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“стеклянная сердцевина” с показателем преломленияn1 и вокруг нее – “стеклянная оболочка” с показателем преломления n2, при этом n1 несколько выше n2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2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6A1647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6A171E" wp14:editId="456A171F">
            <wp:extent cx="4410075" cy="1333500"/>
            <wp:effectExtent l="19050" t="0" r="9525" b="0"/>
            <wp:docPr id="29" name="Рисунок 29" descr="http://ndo.sibsutis.ru/bakalavr/sem6/course105_2/img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do.sibsutis.ru/bakalavr/sem6/course105_2/img/Image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A1648" w14:textId="77777777" w:rsid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Распространение света в волоконном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световоде</w:t>
      </w:r>
      <w:proofErr w:type="spellEnd"/>
    </w:p>
    <w:p w14:paraId="456A1649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4A" w14:textId="77777777" w:rsidR="00013CF7" w:rsidRPr="001976A9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требования 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что все лучи, отклоняющиеся от оси световода на угол не более 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(90°-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распространяться в сердцевине. Для того чтобы ввести свет снаружи (воздух с показателем преломления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 w:rsidR="00AB112D" w:rsidRPr="00AB112D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сердцевину, угол ввода между лучом света и осью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световода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в соответствии с законом преломления:</w:t>
      </w:r>
    </w:p>
    <w:p w14:paraId="456A164B" w14:textId="77777777" w:rsidR="00AB112D" w:rsidRPr="00AB112D" w:rsidRDefault="002E3E51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90-α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den>
          </m:f>
        </m:oMath>
      </m:oMathPara>
    </w:p>
    <w:p w14:paraId="456A164C" w14:textId="77777777" w:rsidR="00013CF7" w:rsidRPr="00013CF7" w:rsidRDefault="00013CF7" w:rsidP="00AB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4D" w14:textId="77777777" w:rsid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следовательно,</w:t>
      </w:r>
    </w:p>
    <w:p w14:paraId="456A164E" w14:textId="77777777" w:rsidR="00AB112D" w:rsidRPr="00AB112D" w:rsidRDefault="002E3E51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θ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</m:e>
          </m:func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e>
              </m:func>
            </m:e>
          </m:rad>
        </m:oMath>
      </m:oMathPara>
    </w:p>
    <w:p w14:paraId="456A164F" w14:textId="77777777" w:rsidR="00013CF7" w:rsidRPr="00AB112D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6A1650" w14:textId="77777777" w:rsidR="00013CF7" w:rsidRPr="00AB112D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требования относительно критического угла 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будет следующим:</w:t>
      </w:r>
    </w:p>
    <w:p w14:paraId="456A1651" w14:textId="77777777" w:rsidR="00AB112D" w:rsidRPr="00AB112D" w:rsidRDefault="002E3E51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θ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e>
          </m:rad>
        </m:oMath>
      </m:oMathPara>
    </w:p>
    <w:p w14:paraId="456A1652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53" w14:textId="1AF1A731" w:rsidR="00013CF7" w:rsidRDefault="00013CF7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возможный угол ввода (лучей на торец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световода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входной угловой апертурой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световода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зависит только от двух показателей преломления: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Синус входной угловой апертуры называется числовой апертурой </w:t>
      </w:r>
      <w:r w:rsidRPr="00197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NA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световода</w:t>
      </w:r>
      <w:proofErr w:type="spellEnd"/>
      <w:r w:rsidR="00197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A7C291" w14:textId="052CC10A" w:rsidR="001976A9" w:rsidRPr="001976A9" w:rsidRDefault="001976A9" w:rsidP="0001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NA=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e>
          </m:func>
        </m:oMath>
      </m:oMathPara>
    </w:p>
    <w:p w14:paraId="456A1654" w14:textId="24523502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55" w14:textId="77777777" w:rsidR="00013CF7" w:rsidRPr="00013CF7" w:rsidRDefault="00013CF7" w:rsidP="00013C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кварцевых волокнах n</w:t>
      </w:r>
      <w:r w:rsidRPr="00013C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013C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1,45 +1,50, поэтому можно записать:</w:t>
      </w:r>
    </w:p>
    <w:p w14:paraId="456A1656" w14:textId="77777777" w:rsidR="00013CF7" w:rsidRPr="00013CF7" w:rsidRDefault="00013CF7" w:rsidP="00013C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N</w:t>
      </w:r>
      <w:r w:rsidRPr="00013C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 ≈ 1,7</w:t>
      </w:r>
      <w:r w:rsidRPr="0001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Δ</w:t>
      </w:r>
      <w:r w:rsidRPr="00013C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n</w:t>
      </w:r>
      <w:r w:rsidRPr="0001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56A1657" w14:textId="77777777" w:rsidR="00013CF7" w:rsidRDefault="00013CF7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>Δn</w:t>
      </w:r>
      <w:proofErr w:type="spellEnd"/>
      <w:r w:rsidRPr="000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абсолютная величина разности коэффициентов преломления сердцевины и оболочки волокна.</w:t>
      </w:r>
    </w:p>
    <w:p w14:paraId="456A1658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градиентных волокнах апертурные свойства несколько сложнее; при смещении точечного источника с оси волокна величина апертурного угла изменяется. Однако в целом оказывается возможность применять определенные выше апертурные характеристики, используя в качестве величины n</w:t>
      </w:r>
      <w:r w:rsidRPr="00C12B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коэффициента преломления на оси волокна.</w:t>
      </w:r>
    </w:p>
    <w:p w14:paraId="456A1659" w14:textId="77777777" w:rsidR="00C12B80" w:rsidRPr="00C12B80" w:rsidRDefault="00013CF7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видно, 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апертура и апертурный угол волокна тем больше, чем больше величину имеет разность коэффициентов преломления </w:t>
      </w:r>
      <w:proofErr w:type="spellStart"/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Δn</w:t>
      </w:r>
      <w:proofErr w:type="spellEnd"/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примера, взяв </w:t>
      </w:r>
      <w:proofErr w:type="spellStart"/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>Δn</w:t>
      </w:r>
      <w:proofErr w:type="spellEnd"/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=0,01, 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 </w:t>
      </w:r>
      <w:r w:rsidR="0088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= 0,17. Волокна, имеющие </w:t>
      </w:r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числовую 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апертуру не более 0,2, называются </w:t>
      </w:r>
      <w:proofErr w:type="spellStart"/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низкоапертурными</w:t>
      </w:r>
      <w:proofErr w:type="spellEnd"/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волокнами; волокна, имеющие </w:t>
      </w:r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числовую 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апертуру более 0,2, называются </w:t>
      </w:r>
      <w:proofErr w:type="spellStart"/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высокоапертурными</w:t>
      </w:r>
      <w:proofErr w:type="spellEnd"/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волокнами. Поскольку </w:t>
      </w:r>
      <w:r w:rsidR="0088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однозначно связано с </w:t>
      </w:r>
      <w:proofErr w:type="spellStart"/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="00C12B80" w:rsidRPr="00C12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="00C12B80" w:rsidRPr="00C12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C12B80"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величина числовой апертуры волокна характеризует ряд его важных передаточных параметров, зависящих от разности коэффициентов преломления.</w:t>
      </w:r>
    </w:p>
    <w:p w14:paraId="456A165A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числовая апертура, тем больше уширение импульсов из-за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модовой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дисперсии:</w:t>
      </w:r>
    </w:p>
    <w:p w14:paraId="456A165B" w14:textId="77777777" w:rsidR="00C12B80" w:rsidRPr="00C12B80" w:rsidRDefault="00C12B80" w:rsidP="008873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24" wp14:editId="456A1725">
            <wp:extent cx="643890" cy="358140"/>
            <wp:effectExtent l="0" t="0" r="3810" b="3810"/>
            <wp:docPr id="12" name="Рисунок 12" descr="https://studfiles.net/html/2706/982/html_tNrDswPJyJ.15Rm/img-wbYB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982/html_tNrDswPJyJ.15Rm/img-wbYBG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с/км </w:t>
      </w:r>
    </w:p>
    <w:p w14:paraId="456A165C" w14:textId="77777777" w:rsidR="00C12B80" w:rsidRPr="00C12B80" w:rsidRDefault="00C12B80" w:rsidP="00C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величина </w:t>
      </w:r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нормированной частоты</w:t>
      </w: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6A165D" w14:textId="77777777" w:rsidR="008873DB" w:rsidRPr="008873DB" w:rsidRDefault="008873DB" w:rsidP="008873DB">
      <w:pPr>
        <w:spacing w:after="0"/>
        <w:jc w:val="center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πa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lang w:val="el-GR"/>
                </w:rPr>
                <m:t>λ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NA</m:t>
          </m:r>
        </m:oMath>
      </m:oMathPara>
    </w:p>
    <w:p w14:paraId="456A165E" w14:textId="77777777" w:rsidR="00C12B80" w:rsidRPr="00C12B80" w:rsidRDefault="00C12B80" w:rsidP="008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6A165F" w14:textId="77777777" w:rsidR="00C12B80" w:rsidRPr="00C12B80" w:rsidRDefault="00C12B80" w:rsidP="00C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количество направляемых волн</w:t>
      </w:r>
      <w:r w:rsidR="0028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(мод)</w:t>
      </w: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6A1660" w14:textId="77777777" w:rsidR="00C12B80" w:rsidRPr="00C12B80" w:rsidRDefault="00C12B80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26" wp14:editId="456A1727">
            <wp:extent cx="1987826" cy="548366"/>
            <wp:effectExtent l="0" t="0" r="0" b="4445"/>
            <wp:docPr id="10" name="Рисунок 10" descr="https://studfiles.net/html/2706/982/html_tNrDswPJyJ.15Rm/img-HVu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982/html_tNrDswPJyJ.15Rm/img-HVue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54" cy="5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6A1661" w14:textId="77777777" w:rsidR="00C12B80" w:rsidRPr="00C12B80" w:rsidRDefault="00C12B80" w:rsidP="00C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потери на изгибах:</w:t>
      </w:r>
    </w:p>
    <w:p w14:paraId="456A1662" w14:textId="77777777" w:rsidR="00C12B80" w:rsidRPr="00C12B80" w:rsidRDefault="00C12B80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C12B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12B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1728" wp14:editId="456A1729">
            <wp:extent cx="812165" cy="424180"/>
            <wp:effectExtent l="0" t="0" r="6985" b="0"/>
            <wp:docPr id="9" name="Рисунок 9" descr="https://studfiles.net/html/2706/982/html_tNrDswPJyJ.15Rm/img-zDFM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982/html_tNrDswPJyJ.15Rm/img-zDFM6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дБ </w:t>
      </w:r>
    </w:p>
    <w:p w14:paraId="456A1663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апертуры уменьшаются потери энергии на вводе в волокно при использовании источников с широкой диаграммой направленности излучения.</w:t>
      </w:r>
    </w:p>
    <w:p w14:paraId="456A1664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выражениях использованы величины: с = 3·10</w:t>
      </w:r>
      <w:r w:rsidRPr="00C12B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км/с, а – радиус сердцевины в мкм,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C12B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C12B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сердцевины и радиус изгиба волокна (берутся в одной и той же размерности, например, мм).</w:t>
      </w:r>
    </w:p>
    <w:p w14:paraId="456A1665" w14:textId="09CE5427" w:rsid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изложенного,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высокоапертурные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 обеспечивают сравнительно низкие потери на в</w:t>
      </w:r>
      <w:r w:rsidR="001976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и сравнительно мало чувствительны к изгибам. Однако они имеют сравнительно низкую пропускную способность за счет большей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модовой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дисперсии. Поэтому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высокоапертурные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 приме</w:t>
      </w:r>
      <w:bookmarkStart w:id="0" w:name="_GoBack"/>
      <w:bookmarkEnd w:id="0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няются для передачи оптических сигналов на короткие расстояния, в пределах помещения или объекта. В оптических кабелях, предназначающихся для применения на сетях связи, используются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низкоапертурные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волокна.</w:t>
      </w:r>
    </w:p>
    <w:p w14:paraId="456A1666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67" w14:textId="77777777" w:rsidR="00C12B80" w:rsidRPr="00C12B80" w:rsidRDefault="00C12B80" w:rsidP="00C12B8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Потери при соединении оптических волокон</w:t>
      </w:r>
    </w:p>
    <w:p w14:paraId="456A1668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прокладки, монтажа и эксплуатации оптических кабелей необходимо соединять волокна между собой и с аппаратурой. Такие соединения могут быть двух видов: неразъемными и разъемными. Неразъемные соединения производятся в тех случаях, когда не требуется в дальнейшем разъединять соединенные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световоды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положение возникает при соединении строительных длин кабеля в муфтах или при восстановлении аварийных обрывов. Разъемные соединения предназначены для выполнения неоднократных соединений и разъединений и осуществляются с помощью специальных разъемов. Последние состоят из арматуры, предназначенной для юстировки и фиксации соединяемых волокон и механической защиты стыка.</w:t>
      </w:r>
    </w:p>
    <w:p w14:paraId="456A1669" w14:textId="77777777" w:rsidR="00C12B80" w:rsidRPr="008F2855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некачественном выполнении обоих видов соединения появляется дополнительное затухание, так как не вся энергия одного волокна переходит в направляемые моды другого. Основной задачей соединения является соблюдение строгой соосности и точного прилегания торцевых поверхностей волокон.</w:t>
      </w:r>
    </w:p>
    <w:p w14:paraId="456A166A" w14:textId="77777777" w:rsidR="008873DB" w:rsidRPr="008F2855" w:rsidRDefault="008873DB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6B" w14:textId="77777777" w:rsidR="008873DB" w:rsidRPr="008873DB" w:rsidRDefault="008873DB" w:rsidP="008873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6A172A" wp14:editId="456A172B">
            <wp:extent cx="3372010" cy="3904091"/>
            <wp:effectExtent l="0" t="0" r="0" b="1270"/>
            <wp:docPr id="39" name="Рисунок 39" descr="https://studfiles.net/html/2706/982/html_tNrDswPJyJ.15Rm/img-HhEU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982/html_tNrDswPJyJ.15Rm/img-HhEU_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61" cy="39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166C" w14:textId="77777777" w:rsidR="008873DB" w:rsidRPr="00C12B80" w:rsidRDefault="008873DB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6D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рис.3 приведены основные виды возможных погрешностей при соединении волокон: радиальное смещение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Δr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осевое смещение ΔZ и угловое смещение </w:t>
      </w:r>
      <w:proofErr w:type="spellStart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Δψ</w:t>
      </w:r>
      <w:proofErr w:type="spellEnd"/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A166E" w14:textId="77777777" w:rsidR="00C12B80" w:rsidRPr="00C12B80" w:rsidRDefault="00C12B80" w:rsidP="00C12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затухание в соединении от радиального, осевого и углового смещения волокон определяется формулами</w:t>
      </w:r>
    </w:p>
    <w:p w14:paraId="456A166F" w14:textId="77777777" w:rsidR="008873DB" w:rsidRPr="008F2855" w:rsidRDefault="008873DB" w:rsidP="008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r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=10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lg⁡</m:t>
        </m:r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(1+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∆r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2a</m:t>
            </m:r>
          </m:den>
        </m:f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)</m:t>
        </m:r>
      </m:oMath>
      <w:r w:rsidR="00C12B80" w:rsidRPr="00C12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дБ при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∆r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2a</m:t>
            </m:r>
          </m:den>
        </m:f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&lt;1</m:t>
        </m:r>
      </m:oMath>
    </w:p>
    <w:p w14:paraId="456A1670" w14:textId="77777777" w:rsidR="00C12B80" w:rsidRPr="00C12B80" w:rsidRDefault="008873DB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lg⁡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(1+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∆z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4a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max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C12B80" w:rsidRP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дБ при</w:t>
      </w:r>
      <w:r w:rsidRPr="0088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∆z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&lt;1</m:t>
        </m:r>
      </m:oMath>
      <w:r w:rsidR="00C12B80" w:rsidRP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6A1671" w14:textId="77777777" w:rsidR="008873DB" w:rsidRPr="008873DB" w:rsidRDefault="008873DB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56A1672" w14:textId="77777777" w:rsidR="00C12B80" w:rsidRPr="00C12B80" w:rsidRDefault="008873DB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lg⁡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(1+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∆φ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max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88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дБ при ψ &lt; 0,2 рад </w:t>
      </w:r>
    </w:p>
    <w:p w14:paraId="456A1673" w14:textId="77777777" w:rsidR="00062D27" w:rsidRPr="008F2855" w:rsidRDefault="00062D27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4" w14:textId="77777777" w:rsidR="00C12B80" w:rsidRDefault="00C12B80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наибольший вклад в общее затухание соединения вносит радиальное смещение.</w:t>
      </w:r>
    </w:p>
    <w:p w14:paraId="456A1675" w14:textId="77777777" w:rsidR="00C12B80" w:rsidRDefault="00C12B80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6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7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8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9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A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B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C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D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E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7F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0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1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2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3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4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5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6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7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8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9" w14:textId="77777777" w:rsidR="003073CB" w:rsidRPr="003073CB" w:rsidRDefault="003073CB" w:rsidP="003073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456A168A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B" w14:textId="77777777" w:rsidR="003073CB" w:rsidRDefault="003073CB" w:rsidP="003073C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заданным вариантам вычислить апертуру, величину нормированной частоты, количество мод, потери при радиальном, осевом и угловом смещении, дополнительное затухание при изгибах</w:t>
      </w:r>
    </w:p>
    <w:p w14:paraId="456A168C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D" w14:textId="77777777" w:rsidR="003073CB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168E" w14:textId="77777777" w:rsidR="003073CB" w:rsidRPr="00C12B80" w:rsidRDefault="003073CB" w:rsidP="00C12B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Варианты индивидуального задания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5"/>
        <w:gridCol w:w="716"/>
        <w:gridCol w:w="717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3073CB" w:rsidRPr="003073CB" w14:paraId="456A169A" w14:textId="77777777" w:rsidTr="003073CB">
        <w:trPr>
          <w:trHeight w:val="375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8F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Вариант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2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3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6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7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3073CB" w:rsidRPr="003073CB" w14:paraId="456A16A6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9B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Коэфф.преломления</w:t>
            </w:r>
            <w:proofErr w:type="spellEnd"/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сердечника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E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9F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2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3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1,497</w:t>
            </w:r>
          </w:p>
        </w:tc>
      </w:tr>
      <w:tr w:rsidR="003073CB" w:rsidRPr="003073CB" w14:paraId="456A16B2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A7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Коэфф.преломления</w:t>
            </w:r>
            <w:proofErr w:type="spellEnd"/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оболочки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A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B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E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AF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1,456</w:t>
            </w:r>
          </w:p>
        </w:tc>
      </w:tr>
      <w:tr w:rsidR="003073CB" w:rsidRPr="003073CB" w14:paraId="456A16BE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B3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Диаметр сердцевины, 2а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6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7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A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B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B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</w:tr>
      <w:tr w:rsidR="003073CB" w:rsidRPr="003073CB" w14:paraId="456A16CA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BF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Длина волны, мкм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2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3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6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7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1,33</w:t>
            </w:r>
          </w:p>
        </w:tc>
      </w:tr>
      <w:tr w:rsidR="003073CB" w:rsidRPr="003073CB" w14:paraId="456A16D6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CB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Радиальное смещение, мкм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E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CF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2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3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  <w:tr w:rsidR="003073CB" w:rsidRPr="003073CB" w14:paraId="456A16E2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D7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Осевое смещение, мкм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A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B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E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DF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</w:tr>
      <w:tr w:rsidR="003073CB" w:rsidRPr="003073CB" w14:paraId="456A16EE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E3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Угловое смещение, мкм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6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7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A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B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E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3073CB" w:rsidRPr="003073CB" w14:paraId="456A16FA" w14:textId="77777777" w:rsidTr="003073CB">
        <w:trPr>
          <w:trHeight w:val="7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EF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Радиус изгиба, мм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0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1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2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3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4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5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6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7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8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9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3073CB" w:rsidRPr="003073CB" w14:paraId="456A16FE" w14:textId="77777777" w:rsidTr="003073CB">
        <w:trPr>
          <w:trHeight w:val="37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FB" w14:textId="77777777" w:rsidR="003073CB" w:rsidRPr="003073CB" w:rsidRDefault="003073CB" w:rsidP="0030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Тип волокна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C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ступенчатое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6FD" w14:textId="77777777" w:rsidR="003073CB" w:rsidRPr="003073CB" w:rsidRDefault="003073CB" w:rsidP="0030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73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градиентное</w:t>
            </w:r>
          </w:p>
        </w:tc>
      </w:tr>
    </w:tbl>
    <w:p w14:paraId="456A16FF" w14:textId="77777777" w:rsidR="007D0359" w:rsidRDefault="007D0359" w:rsidP="00C12B80">
      <w:pPr>
        <w:spacing w:after="0"/>
      </w:pPr>
    </w:p>
    <w:sectPr w:rsidR="007D0359" w:rsidSect="008873D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A39"/>
    <w:multiLevelType w:val="multilevel"/>
    <w:tmpl w:val="DE48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0F72"/>
    <w:multiLevelType w:val="multilevel"/>
    <w:tmpl w:val="7246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457A0"/>
    <w:multiLevelType w:val="multilevel"/>
    <w:tmpl w:val="A6467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A7428"/>
    <w:multiLevelType w:val="multilevel"/>
    <w:tmpl w:val="CBA2B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EA2"/>
    <w:multiLevelType w:val="multilevel"/>
    <w:tmpl w:val="CD5A7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85B13"/>
    <w:multiLevelType w:val="multilevel"/>
    <w:tmpl w:val="4B56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716AD"/>
    <w:multiLevelType w:val="multilevel"/>
    <w:tmpl w:val="54BA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97A41"/>
    <w:multiLevelType w:val="multilevel"/>
    <w:tmpl w:val="BB10F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15B62"/>
    <w:multiLevelType w:val="multilevel"/>
    <w:tmpl w:val="EE82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9043A"/>
    <w:multiLevelType w:val="multilevel"/>
    <w:tmpl w:val="CD501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87378"/>
    <w:multiLevelType w:val="multilevel"/>
    <w:tmpl w:val="23FA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B80"/>
    <w:rsid w:val="00013CF7"/>
    <w:rsid w:val="00062D27"/>
    <w:rsid w:val="001976A9"/>
    <w:rsid w:val="002811D9"/>
    <w:rsid w:val="003073CB"/>
    <w:rsid w:val="007D0359"/>
    <w:rsid w:val="008873DB"/>
    <w:rsid w:val="008F2855"/>
    <w:rsid w:val="00AB112D"/>
    <w:rsid w:val="00C12B80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632"/>
  <w15:docId w15:val="{0CB699B8-0E8C-45C3-AC8C-3D1C4C8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B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8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12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NikolaevAS</dc:creator>
  <cp:lastModifiedBy>Александр Николаев</cp:lastModifiedBy>
  <cp:revision>5</cp:revision>
  <cp:lastPrinted>2018-09-21T06:04:00Z</cp:lastPrinted>
  <dcterms:created xsi:type="dcterms:W3CDTF">2018-09-21T05:25:00Z</dcterms:created>
  <dcterms:modified xsi:type="dcterms:W3CDTF">2019-09-20T15:25:00Z</dcterms:modified>
</cp:coreProperties>
</file>