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 xml:space="preserve">НОРМАТИВНЫЙ БЛОК </w:t>
      </w:r>
    </w:p>
    <w:p>
      <w:pPr>
        <w:pStyle w:val="Normal"/>
        <w:ind w:left="360" w:right="0" w:hanging="0"/>
        <w:jc w:val="center"/>
        <w:rPr/>
      </w:pPr>
      <w:r>
        <w:rPr>
          <w:rFonts w:cs="Times New Roman"/>
          <w:b/>
          <w:bCs/>
          <w:sz w:val="24"/>
          <w:szCs w:val="24"/>
        </w:rPr>
        <w:t>(</w:t>
      </w:r>
      <w:r>
        <w:rPr>
          <w:rFonts w:cs="Times New Roman"/>
          <w:b/>
          <w:bCs/>
          <w:sz w:val="24"/>
          <w:szCs w:val="24"/>
          <w:lang w:val="en-US"/>
        </w:rPr>
        <w:t>MOODLe</w:t>
      </w:r>
      <w:r>
        <w:rPr>
          <w:rFonts w:cs="Times New Roman"/>
          <w:b/>
          <w:bCs/>
          <w:sz w:val="24"/>
          <w:szCs w:val="24"/>
        </w:rPr>
        <w:t>)</w:t>
      </w:r>
    </w:p>
    <w:p>
      <w:pPr>
        <w:pStyle w:val="Normal"/>
        <w:ind w:left="360"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360" w:right="0" w:hanging="0"/>
        <w:jc w:val="center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Дисциплина Горнопромышленная экология.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widowControl w:val="false"/>
        <w:jc w:val="center"/>
        <w:rPr/>
      </w:pPr>
      <w:r>
        <w:rPr>
          <w:rFonts w:cs="Times New Roman"/>
        </w:rPr>
        <w:t>Министерство образования и науки Российской Федерации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</w:rPr>
      </w:pPr>
      <w:r>
        <w:rPr>
          <w:rFonts w:cs="Times New Roman"/>
        </w:rPr>
        <w:t xml:space="preserve">Федеральное государственное автономное образовательное учреждение 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</w:rPr>
      </w:pPr>
      <w:r>
        <w:rPr>
          <w:rFonts w:cs="Times New Roman"/>
        </w:rPr>
        <w:t>высшего профессионального образования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</w:rPr>
      </w:pPr>
      <w:r>
        <w:rPr>
          <w:rFonts w:cs="Times New Roman"/>
        </w:rPr>
        <w:t>«СЕВЕРО-ВОСТОЧНЫЙ ФЕДЕРАЛЬНЫЙ УНИВЕРСИТЕТ ИМЕНИ М.К. АММОСОВА»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/>
        </w:rPr>
        <w:t xml:space="preserve">Горный институт 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</w:rPr>
      </w:pPr>
      <w:r>
        <w:rPr>
          <w:rFonts w:cs="Times New Roman"/>
        </w:rPr>
        <w:t>Рабочая программа дисциплины</w:t>
      </w:r>
    </w:p>
    <w:p>
      <w:pPr>
        <w:pStyle w:val="Normal"/>
        <w:jc w:val="center"/>
        <w:rPr/>
      </w:pPr>
      <w:r>
        <w:rPr>
          <w:rFonts w:cs="Times New Roman"/>
          <w:b/>
        </w:rPr>
        <w:t>Б1.Б16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</w:rPr>
        <w:t>Горнопромышленная экология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/>
        </w:rPr>
        <w:t>для программы специалитета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/>
        </w:rPr>
        <w:t>по направлению подготовки 210504 Горное дело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/>
        </w:rPr>
        <w:t>Форма обучения: очная</w:t>
      </w:r>
    </w:p>
    <w:p>
      <w:pPr>
        <w:pStyle w:val="Normal"/>
        <w:jc w:val="both"/>
        <w:rPr/>
      </w:pPr>
      <w:r>
        <w:rPr>
          <w:rFonts w:cs="Times New Roman"/>
          <w:color w:val="000000"/>
        </w:rPr>
        <w:t xml:space="preserve">Автор: Матвеева И. П., доцент, кафедра техногенной безопасности горного института,  </w:t>
      </w:r>
      <w:r>
        <w:rPr>
          <w:rFonts w:cs="Times New Roman"/>
          <w:color w:val="000000"/>
          <w:lang w:val="en-US"/>
        </w:rPr>
        <w:t>sibekki</w:t>
      </w:r>
      <w:r>
        <w:rPr>
          <w:rFonts w:cs="Times New Roman"/>
          <w:color w:val="000000"/>
        </w:rPr>
        <w:t>7</w:t>
      </w:r>
      <w:r>
        <w:rPr>
          <w:rFonts w:cs="Times New Roman"/>
          <w:color w:val="000000"/>
          <w:lang w:val="en-US"/>
        </w:rPr>
        <w:t>sulus</w:t>
      </w:r>
      <w:r>
        <w:rPr>
          <w:rFonts w:cs="Times New Roman"/>
          <w:color w:val="000000"/>
        </w:rPr>
        <w:t>@</w:t>
      </w:r>
      <w:r>
        <w:rPr>
          <w:rFonts w:cs="Times New Roman"/>
          <w:color w:val="000000"/>
          <w:lang w:val="en-US"/>
        </w:rPr>
        <w:t>mail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lang w:val="en-US"/>
        </w:rPr>
        <w:t>ru</w:t>
      </w:r>
      <w:r>
        <w:rPr>
          <w:rFonts w:cs="Times New Roman"/>
          <w:color w:val="000000"/>
        </w:rPr>
        <w:t xml:space="preserve"> </w:t>
      </w:r>
    </w:p>
    <w:tbl>
      <w:tblPr>
        <w:tblW w:w="9591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9"/>
        <w:gridCol w:w="3190"/>
        <w:gridCol w:w="3212"/>
      </w:tblGrid>
      <w:tr>
        <w:trPr/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РЕКОМЕНДОВАНО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Заведующий кафедрой разработчика 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________/_______________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протокол №_____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  «___»__________20___ г.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ОДОБРЕНО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Заведующий выпускающей кафедрой________________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_________/______________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протокол №_____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от«___»__________20___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Руководитель программы*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_________/______________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«___»__________20___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ПРОВЕРЕНО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cs="Times New Roman"/>
                <w:sz w:val="20"/>
                <w:szCs w:val="20"/>
                <w:highlight w:val="cy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Нормоконтроль в составе ОП пройден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УМО/деканата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___________/ ___________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«___»___________20___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Рекомендовано к утверждению в составе ОП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Председатель УМК ___________/ ___________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протокол УМК №___ от «___»____________20___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Эксперт УМК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___________/ ___________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«___»____________20___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* для программ магистратуры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0"/>
          <w:szCs w:val="20"/>
          <w:lang w:val="en-US"/>
        </w:rPr>
      </w:pPr>
      <w:r>
        <w:rPr>
          <w:rFonts w:cs="Times New Roman"/>
          <w:i/>
          <w:sz w:val="20"/>
          <w:szCs w:val="20"/>
          <w:lang w:val="en-US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0"/>
          <w:szCs w:val="20"/>
          <w:lang w:val="en-US"/>
        </w:rPr>
      </w:pPr>
      <w:r>
        <w:rPr>
          <w:rFonts w:cs="Times New Roman"/>
          <w:i/>
          <w:sz w:val="20"/>
          <w:szCs w:val="20"/>
          <w:lang w:val="en-US"/>
        </w:rPr>
      </w:r>
    </w:p>
    <w:p>
      <w:pPr>
        <w:pStyle w:val="Normal"/>
        <w:jc w:val="center"/>
        <w:rPr>
          <w:rFonts w:ascii="Times New Roman" w:hAnsi="Times New Roman" w:cs="Times New Roman"/>
          <w:lang w:val="en-US"/>
        </w:rPr>
      </w:pPr>
      <w:r>
        <w:rPr>
          <w:rFonts w:cs="Times New Roman"/>
          <w:lang w:val="en-US"/>
        </w:rPr>
      </w:r>
    </w:p>
    <w:p>
      <w:pPr>
        <w:pStyle w:val="Normal"/>
        <w:jc w:val="center"/>
        <w:rPr>
          <w:rFonts w:ascii="Times New Roman" w:hAnsi="Times New Roman" w:cs="Times New Roman"/>
          <w:lang w:val="en-US"/>
        </w:rPr>
      </w:pPr>
      <w:r>
        <w:rPr>
          <w:rFonts w:cs="Times New Roman"/>
          <w:lang w:val="en-US"/>
        </w:rPr>
      </w:r>
    </w:p>
    <w:p>
      <w:pPr>
        <w:pStyle w:val="Normal"/>
        <w:jc w:val="center"/>
        <w:rPr/>
      </w:pPr>
      <w:r>
        <w:rPr>
          <w:rFonts w:cs="Times New Roman"/>
        </w:rPr>
        <w:t>Якутск 201</w:t>
      </w:r>
      <w:r>
        <w:rPr>
          <w:rFonts w:cs="Times New Roman"/>
          <w:lang w:val="en-US"/>
        </w:rPr>
        <w:t>7</w:t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  <w:t>1. АННОТАЦИЯ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  <w:t>к рабочей программе дисциплины</w:t>
      </w:r>
    </w:p>
    <w:p>
      <w:pPr>
        <w:pStyle w:val="Normal"/>
        <w:jc w:val="center"/>
        <w:rPr/>
      </w:pPr>
      <w:r>
        <w:rPr>
          <w:rFonts w:cs="Times New Roman"/>
          <w:b/>
        </w:rPr>
        <w:t>Б1.Б16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</w:rPr>
        <w:t>Горнопромышленная экология</w:t>
      </w:r>
    </w:p>
    <w:p>
      <w:pPr>
        <w:pStyle w:val="Normal"/>
        <w:jc w:val="center"/>
        <w:rPr/>
      </w:pPr>
      <w:r>
        <w:rPr>
          <w:rFonts w:cs="Times New Roman"/>
        </w:rPr>
        <w:t xml:space="preserve"> </w:t>
      </w:r>
      <w:r>
        <w:rPr>
          <w:rFonts w:cs="Times New Roman"/>
        </w:rPr>
        <w:t>Трудоемкость 3 з. е.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  <w:t>1.1. Цель освоения и краткое содержание дисциплины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</w:rPr>
      </w:pPr>
      <w:r>
        <w:rPr>
          <w:rFonts w:cs="Times New Roman"/>
          <w:bCs/>
        </w:rPr>
        <w:t xml:space="preserve">Цель освоения: 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- получение студентами знаний в области горнопромышленной экологии, позволяющих в процессе производственной деятельности идентифицировать на объектах источники загрязняющих веществ;                    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- определение их концентрации, оценивать имеющиеся и предлагать новые средства снижения уровня загрязнений; 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- ознакомление с экономической оценкой природоохранных мероприятий; 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- знание о взаимосвязи технологических процессов с техническими и экологическими проблемами окружающей среды; 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- усвоение основ проектирования и применения экобиозащитной техники;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- изучение экоприродных систем и фундаментальных законов экологии с позиций современной науки; 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- умение использовать приобретенные навыки и знания дисциплины в профессиональной деятельности.</w:t>
      </w:r>
    </w:p>
    <w:p>
      <w:pPr>
        <w:pStyle w:val="Style21"/>
        <w:rPr/>
      </w:pPr>
      <w:r>
        <w:rPr>
          <w:bCs/>
        </w:rPr>
        <w:t>Краткое содержание дисциплины:</w:t>
      </w:r>
      <w:r>
        <w:rPr>
          <w:color w:val="FFFFFF"/>
        </w:rPr>
        <w:t xml:space="preserve"> </w:t>
      </w:r>
      <w:r>
        <w:rPr>
          <w:szCs w:val="24"/>
        </w:rPr>
        <w:t>Дисциплина «</w:t>
      </w:r>
      <w:r>
        <w:rPr/>
        <w:t>Горнопромышленная экология</w:t>
      </w:r>
      <w:r>
        <w:rPr>
          <w:szCs w:val="24"/>
        </w:rPr>
        <w:t xml:space="preserve">» в основной образовательной программе по направлению «Горное дело» входит в базовую </w:t>
      </w:r>
      <w:r>
        <w:rPr>
          <w:spacing w:val="1"/>
          <w:szCs w:val="24"/>
        </w:rPr>
        <w:t>(обязательную</w:t>
      </w:r>
      <w:r>
        <w:rPr>
          <w:szCs w:val="24"/>
        </w:rPr>
        <w:t xml:space="preserve">) часть цикла С.2. «Экологический и естественнонаучный цикл» базируется на учебном материале по химии, физике, математике, предусмотренном программой средней школы. </w:t>
      </w:r>
    </w:p>
    <w:p>
      <w:pPr>
        <w:pStyle w:val="Normal"/>
        <w:shd w:val="clear" w:fill="FFFFFF"/>
        <w:spacing w:lineRule="auto" w:line="240" w:before="0" w:after="0"/>
        <w:ind w:left="5" w:right="10" w:firstLine="562"/>
        <w:jc w:val="both"/>
        <w:rPr/>
      </w:pPr>
      <w:r>
        <w:rPr>
          <w:rFonts w:cs="Times New Roman"/>
          <w:sz w:val="24"/>
          <w:szCs w:val="24"/>
        </w:rPr>
        <w:t>Освоение данной дисциплины необходимо для последующего изучения теоретических основ дисциплин экологического и естественнонаучного цикла, в частности о</w:t>
      </w:r>
      <w:r>
        <w:rPr>
          <w:rFonts w:cs="Times New Roman"/>
          <w:color w:val="000000"/>
          <w:spacing w:val="5"/>
          <w:sz w:val="24"/>
          <w:szCs w:val="24"/>
        </w:rPr>
        <w:t xml:space="preserve">своение основных понятий экологии и природопользования, где рассматриваются важные </w:t>
      </w:r>
      <w:r>
        <w:rPr>
          <w:rFonts w:cs="Times New Roman"/>
          <w:color w:val="000000"/>
          <w:spacing w:val="7"/>
          <w:sz w:val="24"/>
          <w:szCs w:val="24"/>
        </w:rPr>
        <w:t xml:space="preserve">закономерности изменения окружающей среды с тем, чтобы уметь </w:t>
      </w:r>
      <w:r>
        <w:rPr>
          <w:rFonts w:cs="Times New Roman"/>
          <w:color w:val="000000"/>
          <w:spacing w:val="-1"/>
          <w:sz w:val="24"/>
          <w:szCs w:val="24"/>
        </w:rPr>
        <w:t>применять их для решения конкретных практических задач на г</w:t>
      </w:r>
      <w:r>
        <w:rPr>
          <w:rFonts w:cs="Times New Roman"/>
        </w:rPr>
        <w:t xml:space="preserve">орнопромышленном </w:t>
      </w:r>
      <w:r>
        <w:rPr>
          <w:rFonts w:cs="Times New Roman"/>
          <w:color w:val="000000"/>
          <w:spacing w:val="-1"/>
          <w:sz w:val="24"/>
          <w:szCs w:val="24"/>
        </w:rPr>
        <w:t>производстве.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rPr/>
      </w:pPr>
      <w:r>
        <w:rPr/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962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4"/>
        <w:gridCol w:w="6541"/>
      </w:tblGrid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Планируемые результаты обучения по дисциплине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ОПК-4 (готовностью с естественно-научных позиций оценить строение, физический и минеральный состав земной коры, морфологические особенности и генетические типы месторождений твердых полезных ископаемых при решении задач по рациональному и комплексному освоению георесурсного потенциала недр)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ОПК-5 (готовностью использовать научные законы и методы при оценке состояния окружающей среды в сфере функционирования производств по эксплуатационной разведке, добыче и переработке твердых полезных ископаемых, а также при строительстве и эксплуатации подземных объектов)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ind w:left="0" w:right="0" w:hanging="0"/>
              <w:jc w:val="both"/>
              <w:rPr/>
            </w:pPr>
            <w:r>
              <w:rPr/>
              <w:t>Иметь: представление об источниках загрязняющих веществ;</w:t>
            </w:r>
          </w:p>
          <w:p>
            <w:pPr>
              <w:pStyle w:val="Style25"/>
              <w:ind w:left="0" w:right="0" w:hanging="0"/>
              <w:jc w:val="both"/>
              <w:rPr/>
            </w:pPr>
            <w:r>
              <w:rPr/>
              <w:t>- о характере воздействия на организм человека вредных веществ.</w:t>
            </w:r>
          </w:p>
          <w:p>
            <w:pPr>
              <w:pStyle w:val="Style25"/>
              <w:ind w:left="0" w:right="0" w:hanging="0"/>
              <w:jc w:val="both"/>
              <w:rPr/>
            </w:pPr>
            <w:r>
              <w:rPr/>
              <w:t>Уметь: проводить контроль параметров и уровня негативных воздействий на персонал, население и окружающую среду, оценивать их соответствие нормативным требованиям;</w:t>
            </w:r>
          </w:p>
          <w:p>
            <w:pPr>
              <w:pStyle w:val="Style25"/>
              <w:ind w:left="0" w:right="0" w:hanging="0"/>
              <w:jc w:val="both"/>
              <w:rPr/>
            </w:pPr>
            <w:r>
              <w:rPr/>
              <w:t>- оценивать эффективность различных способов и аппаратов защиты окружающей среды от загрязняющих веществ;</w:t>
            </w:r>
          </w:p>
          <w:p>
            <w:pPr>
              <w:pStyle w:val="Style25"/>
              <w:ind w:left="0" w:right="0" w:hanging="0"/>
              <w:jc w:val="both"/>
              <w:rPr/>
            </w:pPr>
            <w:r>
              <w:rPr/>
              <w:t>- использовать современные программные продукты в области охраны окружающей природной среды;</w:t>
            </w:r>
          </w:p>
          <w:p>
            <w:pPr>
              <w:pStyle w:val="Style25"/>
              <w:ind w:left="0" w:right="0" w:hanging="0"/>
              <w:jc w:val="both"/>
              <w:rPr/>
            </w:pPr>
            <w:r>
              <w:rPr/>
              <w:t>- разрабатывать рекомендации по снижению загрязнения среды обитания.</w:t>
            </w:r>
          </w:p>
          <w:p>
            <w:pPr>
              <w:pStyle w:val="Style25"/>
              <w:ind w:left="0" w:right="0" w:hanging="0"/>
              <w:jc w:val="both"/>
              <w:rPr/>
            </w:pPr>
            <w:r>
              <w:rPr/>
              <w:t>Владеть: правовыми, нормативно-техническими и организационными основами экологической безопасности;</w:t>
            </w:r>
          </w:p>
          <w:p>
            <w:pPr>
              <w:pStyle w:val="Style25"/>
              <w:ind w:left="0" w:right="0" w:hanging="0"/>
              <w:jc w:val="both"/>
              <w:rPr/>
            </w:pPr>
            <w:r>
              <w:rPr/>
              <w:t>- средствами и методами повышения безопасности и экологичности технических средств и технологических процессов.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- информацией о назначении и областях применения основных химических веществ и их соединений;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- природоохранными мероприятиями при добыче, переработке полезных ископаемых и подземном строительстве.</w:t>
            </w:r>
          </w:p>
        </w:tc>
      </w:tr>
    </w:tbl>
    <w:p>
      <w:pPr>
        <w:pStyle w:val="Normal"/>
        <w:tabs>
          <w:tab w:val="clear" w:pos="709"/>
          <w:tab w:val="left" w:pos="0" w:leader="none"/>
        </w:tabs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tabs>
          <w:tab w:val="clear" w:pos="709"/>
          <w:tab w:val="left" w:pos="0" w:leader="none"/>
        </w:tabs>
        <w:rPr/>
      </w:pPr>
      <w:r>
        <w:rPr/>
        <w:t>1.3. Место дисциплины в структуре образовательной программы</w:t>
      </w:r>
    </w:p>
    <w:tbl>
      <w:tblPr>
        <w:tblW w:w="10051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2521"/>
        <w:gridCol w:w="799"/>
        <w:gridCol w:w="2401"/>
        <w:gridCol w:w="3010"/>
      </w:tblGrid>
      <w:tr>
        <w:trPr/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дисциплины (модуля), практики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Семестр изучения</w:t>
            </w:r>
          </w:p>
        </w:tc>
        <w:tc>
          <w:tcPr>
            <w:tcW w:w="5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Индексы и наименования учебных дисциплин (модулей), практик</w:t>
            </w:r>
          </w:p>
        </w:tc>
      </w:tr>
      <w:tr>
        <w:trPr/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21"/>
              <w:tabs>
                <w:tab w:val="clear" w:pos="709"/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 которые опирается содержание данной дисциплины (модуля)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21"/>
              <w:tabs>
                <w:tab w:val="clear" w:pos="709"/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для которых содержание данной дисциплины (модуля) выступает опорой</w:t>
            </w:r>
          </w:p>
        </w:tc>
      </w:tr>
      <w:tr>
        <w:trPr/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Б1.Б.16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rPr/>
            </w:pPr>
            <w:r>
              <w:rPr/>
              <w:t>Горнопромышленная экология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Школьные курсы химии, физики и математики, общей биологии и экологии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Б1.Б.15 Геология                  Б1.Б.12 Физика                                     Б1.Б.5 Безопасность жизнедеятельности               Б1.Б.16 Горнопромышленная экология                          Б1.В.ОД.7 Физико-химическая геотехнология                             Б1.Б.24 Обогащение полезных ископаемых                    Б1.В.ДВ.5.2 Теория горения и взрыва</w:t>
            </w:r>
          </w:p>
        </w:tc>
      </w:tr>
    </w:tbl>
    <w:p>
      <w:pPr>
        <w:pStyle w:val="ListParagraph"/>
        <w:ind w:left="0" w:right="0" w:hanging="0"/>
        <w:rPr/>
      </w:pPr>
      <w:r>
        <w:rPr/>
      </w:r>
    </w:p>
    <w:p>
      <w:pPr>
        <w:pStyle w:val="ListParagraph"/>
        <w:ind w:left="0" w:right="0" w:hanging="0"/>
        <w:rPr/>
      </w:pPr>
      <w:r>
        <w:rPr>
          <w:b/>
        </w:rPr>
        <w:t>1.4. Язык преподавания:</w:t>
      </w:r>
      <w:r>
        <w:rPr/>
        <w:t xml:space="preserve"> русский</w:t>
      </w:r>
      <w:r>
        <w:br w:type="page"/>
      </w:r>
    </w:p>
    <w:p>
      <w:pPr>
        <w:pStyle w:val="ListParagraph"/>
        <w:ind w:left="0" w:right="0" w:hanging="0"/>
        <w:jc w:val="center"/>
        <w:rPr>
          <w:b/>
          <w:b/>
          <w:bCs/>
        </w:rPr>
      </w:pPr>
      <w:r>
        <w:rPr>
          <w:b/>
          <w:bCs/>
        </w:rPr>
        <w:t>2.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jc w:val="both"/>
        <w:rPr/>
      </w:pPr>
      <w:r>
        <w:rPr/>
        <w:t>Выписка из учебного плана:</w:t>
      </w:r>
    </w:p>
    <w:tbl>
      <w:tblPr>
        <w:tblW w:w="991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5"/>
        <w:gridCol w:w="2192"/>
        <w:gridCol w:w="1925"/>
      </w:tblGrid>
      <w:tr>
        <w:trPr/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Код и название дисциплины по учебному плану</w:t>
            </w:r>
          </w:p>
        </w:tc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Б.1.Б16 Горнопромышленная экология</w:t>
            </w:r>
          </w:p>
        </w:tc>
      </w:tr>
      <w:tr>
        <w:trPr/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Курс изучения</w:t>
            </w:r>
          </w:p>
        </w:tc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курс</w:t>
            </w:r>
          </w:p>
        </w:tc>
      </w:tr>
      <w:tr>
        <w:trPr/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Семестр(ы) изучения</w:t>
            </w:r>
          </w:p>
        </w:tc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семестр</w:t>
            </w:r>
          </w:p>
        </w:tc>
      </w:tr>
      <w:tr>
        <w:trPr/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экзамен</w:t>
            </w:r>
          </w:p>
        </w:tc>
      </w:tr>
      <w:tr>
        <w:trPr/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Курсовой проект/ курсовая работа (указать вид работы при наличии в учебном плане), семестр выполнения</w:t>
            </w:r>
          </w:p>
        </w:tc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Трудоемкость (в ЗЕТ)</w:t>
            </w:r>
          </w:p>
        </w:tc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</w:tr>
      <w:tr>
        <w:trPr>
          <w:trHeight w:val="361" w:hRule="atLeast"/>
        </w:trPr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/>
                <w:b/>
                <w:sz w:val="24"/>
                <w:szCs w:val="24"/>
              </w:rPr>
              <w:t>Трудоемкость (в часах)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216</w:t>
            </w:r>
          </w:p>
        </w:tc>
      </w:tr>
      <w:tr>
        <w:trPr/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7" w:leader="none"/>
              </w:tabs>
              <w:spacing w:before="0" w:after="0"/>
              <w:jc w:val="both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1. Контактная работа обучающихся с преподавателем (КР), в часах: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Объем аудиторной работы,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часах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Вт.ч. с применением ДОТ или ЭО</w:t>
            </w:r>
            <w:r>
              <w:rPr>
                <w:rStyle w:val="Style17"/>
                <w:rFonts w:cs="Times New Roman"/>
              </w:rPr>
              <w:footnoteReference w:id="2"/>
            </w:r>
            <w:r>
              <w:rPr>
                <w:rFonts w:cs="Times New Roman"/>
                <w:sz w:val="24"/>
                <w:szCs w:val="24"/>
              </w:rPr>
              <w:t>, в часах</w:t>
            </w:r>
          </w:p>
        </w:tc>
      </w:tr>
      <w:tr>
        <w:trPr/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Объем работы (в часах):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61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 Занятия лекционного типа (лекции)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61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1.2. Занятия семинарского типа, всего, в т.ч.: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587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семинары (практические занятия, коллоквиумы и т.п.)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587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лабораторные работы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587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практикумы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61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 КСР (контроль самостоятельной работы, консультации)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325" w:hRule="atLeast"/>
        </w:trPr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9" w:right="0" w:hanging="0"/>
              <w:jc w:val="both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2. Самостоятельная работа обучающихся (СРС) (в часах)</w:t>
            </w:r>
          </w:p>
        </w:tc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/>
                <w:sz w:val="24"/>
                <w:szCs w:val="24"/>
              </w:rPr>
              <w:t xml:space="preserve">              </w:t>
            </w:r>
            <w:r>
              <w:rPr>
                <w:rFonts w:cs="Times New Roman"/>
                <w:sz w:val="24"/>
                <w:szCs w:val="24"/>
                <w:lang w:val="en-US"/>
              </w:rPr>
              <w:t>98</w:t>
            </w:r>
          </w:p>
        </w:tc>
      </w:tr>
      <w:tr>
        <w:trPr/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9" w:right="0" w:hanging="0"/>
              <w:jc w:val="both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3. Количество часов на экзамен </w:t>
            </w:r>
            <w:r>
              <w:rPr>
                <w:rFonts w:cs="Times New Roman"/>
                <w:sz w:val="24"/>
                <w:szCs w:val="24"/>
              </w:rPr>
              <w:t>(при наличии экзамена в учебном плане)</w:t>
            </w:r>
          </w:p>
        </w:tc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cs="Times New Roman"/>
                <w:sz w:val="24"/>
                <w:szCs w:val="24"/>
                <w:lang w:val="en-US"/>
              </w:rPr>
              <w:t>36</w:t>
            </w:r>
          </w:p>
        </w:tc>
      </w:tr>
    </w:tbl>
    <w:p>
      <w:pPr>
        <w:pStyle w:val="Normal"/>
        <w:spacing w:before="0" w:after="0"/>
        <w:jc w:val="both"/>
        <w:rPr/>
      </w:pPr>
      <w:r>
        <w:rPr/>
      </w:r>
      <w:r>
        <w:br w:type="page"/>
      </w:r>
    </w:p>
    <w:p>
      <w:pPr>
        <w:pStyle w:val="ListParagraph"/>
        <w:ind w:left="0" w:right="0" w:hanging="0"/>
        <w:jc w:val="center"/>
        <w:rPr>
          <w:b/>
          <w:b/>
          <w:bCs/>
        </w:rPr>
      </w:pPr>
      <w:r>
        <w:rPr>
          <w:b/>
          <w:bCs/>
        </w:rPr>
        <w:t>3.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>
      <w:pPr>
        <w:pStyle w:val="ListParagraph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0" w:right="0" w:hanging="0"/>
        <w:jc w:val="center"/>
        <w:rPr>
          <w:b/>
          <w:b/>
          <w:bCs/>
        </w:rPr>
      </w:pPr>
      <w:r>
        <w:rPr>
          <w:b/>
          <w:bCs/>
        </w:rPr>
        <w:t>3.1. Распределение часов по темам и видам учебных занятий</w:t>
      </w:r>
    </w:p>
    <w:p>
      <w:pPr>
        <w:pStyle w:val="ListParagraph"/>
        <w:ind w:left="0" w:right="0" w:hanging="0"/>
        <w:rPr>
          <w:b/>
          <w:b/>
          <w:bCs/>
        </w:rPr>
      </w:pPr>
      <w:r>
        <w:rPr>
          <w:b/>
          <w:bCs/>
        </w:rPr>
      </w:r>
    </w:p>
    <w:tbl>
      <w:tblPr>
        <w:tblW w:w="9944" w:type="dxa"/>
        <w:jc w:val="left"/>
        <w:tblInd w:w="-29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850"/>
        <w:gridCol w:w="567"/>
        <w:gridCol w:w="567"/>
        <w:gridCol w:w="748"/>
        <w:gridCol w:w="527"/>
        <w:gridCol w:w="567"/>
        <w:gridCol w:w="567"/>
        <w:gridCol w:w="567"/>
        <w:gridCol w:w="567"/>
        <w:gridCol w:w="596"/>
        <w:gridCol w:w="1"/>
        <w:gridCol w:w="842"/>
      </w:tblGrid>
      <w:tr>
        <w:trPr/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>
                <w:bCs/>
              </w:rPr>
            </w:pPr>
            <w:r>
              <w:rPr>
                <w:bCs/>
              </w:rPr>
              <w:t>Всего часов</w:t>
            </w:r>
          </w:p>
        </w:tc>
        <w:tc>
          <w:tcPr>
            <w:tcW w:w="5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>
                <w:bCs/>
              </w:rPr>
            </w:pPr>
            <w:r>
              <w:rPr>
                <w:bCs/>
              </w:rPr>
              <w:t>Контактная работа, в часах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>
                <w:bCs/>
              </w:rPr>
            </w:pPr>
            <w:r>
              <w:rPr>
                <w:bCs/>
              </w:rPr>
              <w:t>Часы СРС</w:t>
            </w:r>
          </w:p>
        </w:tc>
      </w:tr>
      <w:tr>
        <w:trPr>
          <w:trHeight w:val="3973" w:hRule="atLeast"/>
          <w:cantSplit w:val="true"/>
        </w:trPr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extDirection w:val="btLr"/>
          </w:tcPr>
          <w:p>
            <w:pPr>
              <w:pStyle w:val="ListParagraph"/>
              <w:ind w:left="113" w:right="113" w:hanging="0"/>
              <w:rPr>
                <w:bCs/>
              </w:rPr>
            </w:pPr>
            <w:r>
              <w:rPr>
                <w:bCs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extDirection w:val="btLr"/>
          </w:tcPr>
          <w:p>
            <w:pPr>
              <w:pStyle w:val="ListParagraph"/>
              <w:ind w:left="113" w:right="113" w:hanging="0"/>
              <w:rPr>
                <w:bCs/>
              </w:rPr>
            </w:pPr>
            <w:r>
              <w:rPr>
                <w:bCs/>
              </w:rPr>
              <w:t>из них с применением  ЭО и ДОТ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extDirection w:val="btLr"/>
          </w:tcPr>
          <w:p>
            <w:pPr>
              <w:pStyle w:val="ListParagraph"/>
              <w:ind w:left="113" w:right="113" w:hanging="0"/>
              <w:rPr>
                <w:bCs/>
              </w:rPr>
            </w:pPr>
            <w:r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extDirection w:val="btLr"/>
          </w:tcPr>
          <w:p>
            <w:pPr>
              <w:pStyle w:val="ListParagraph"/>
              <w:ind w:left="113" w:right="113" w:hanging="0"/>
              <w:rPr>
                <w:bCs/>
              </w:rPr>
            </w:pPr>
            <w:r>
              <w:rPr>
                <w:bCs/>
              </w:rPr>
              <w:t>из них с применением  ЭО и ДОТ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extDirection w:val="btLr"/>
          </w:tcPr>
          <w:p>
            <w:pPr>
              <w:pStyle w:val="ListParagraph"/>
              <w:ind w:left="113" w:right="113" w:hanging="0"/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extDirection w:val="btLr"/>
          </w:tcPr>
          <w:p>
            <w:pPr>
              <w:pStyle w:val="ListParagraph"/>
              <w:ind w:left="113" w:right="113" w:hanging="0"/>
              <w:rPr>
                <w:bCs/>
              </w:rPr>
            </w:pPr>
            <w:r>
              <w:rPr>
                <w:bCs/>
              </w:rPr>
              <w:t>из них с применением  ЭО и ДОТ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extDirection w:val="btLr"/>
          </w:tcPr>
          <w:p>
            <w:pPr>
              <w:pStyle w:val="ListParagraph"/>
              <w:ind w:left="113" w:right="113" w:hanging="0"/>
              <w:rPr>
                <w:bCs/>
              </w:rPr>
            </w:pPr>
            <w:r>
              <w:rPr>
                <w:bCs/>
              </w:rPr>
              <w:t>Практикумы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extDirection w:val="btLr"/>
          </w:tcPr>
          <w:p>
            <w:pPr>
              <w:pStyle w:val="ListParagraph"/>
              <w:ind w:left="113" w:right="113" w:hanging="0"/>
              <w:rPr>
                <w:bCs/>
              </w:rPr>
            </w:pPr>
            <w:r>
              <w:rPr>
                <w:bCs/>
              </w:rPr>
              <w:t>из них с применением  ЭО и ДОТ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extDirection w:val="btLr"/>
          </w:tcPr>
          <w:p>
            <w:pPr>
              <w:pStyle w:val="ListParagraph"/>
              <w:ind w:left="113" w:right="113" w:hanging="0"/>
              <w:rPr>
                <w:bCs/>
              </w:rPr>
            </w:pPr>
            <w:r>
              <w:rPr>
                <w:bCs/>
              </w:rPr>
              <w:t>КСР (консультации)</w:t>
            </w:r>
          </w:p>
        </w:tc>
        <w:tc>
          <w:tcPr>
            <w:tcW w:w="8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rPr/>
            </w:pPr>
            <w:r>
              <w:rPr/>
              <w:t xml:space="preserve">Тема 1.  Антропогенные факторы в природе. Воздействие горной промышленности на окружающую природную среду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  <w:p>
            <w:pPr>
              <w:pStyle w:val="ListParagraph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  <w:t>2</w:t>
            </w:r>
          </w:p>
          <w:p>
            <w:pPr>
              <w:pStyle w:val="ListParagraph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ListParagraph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ListParagraph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ListParagraph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ListParagraph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ListParagraph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ListParagraph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highlight w:val="cyan"/>
                <w:lang w:val="en-US"/>
              </w:rPr>
            </w:pPr>
            <w:r>
              <w:rPr>
                <w:rFonts w:cs="Times New Roman"/>
                <w:highlight w:val="cyan"/>
                <w:lang w:val="en-US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highlight w:val="cyan"/>
                <w:lang w:val="en-US"/>
              </w:rPr>
            </w:pPr>
            <w:r>
              <w:rPr>
                <w:rFonts w:cs="Times New Roman"/>
                <w:highlight w:val="cyan"/>
                <w:lang w:val="en-US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4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/>
                <w:lang w:val="en-US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rPr/>
            </w:pPr>
            <w:r>
              <w:rPr/>
              <w:t>Тема 2. Охрана атмосферы. Загрязнение атмосферы при открытых горных работах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5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8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rPr/>
            </w:pPr>
            <w:r>
              <w:rPr/>
              <w:t xml:space="preserve">Тема 3. Принципы и правовые вопросы ОП.  </w:t>
            </w:r>
          </w:p>
          <w:p>
            <w:pPr>
              <w:pStyle w:val="ListParagraph"/>
              <w:ind w:left="0" w:right="0" w:hanging="0"/>
              <w:rPr/>
            </w:pPr>
            <w:r>
              <w:rPr/>
              <w:t xml:space="preserve">Правовые и нормативные основы охраны атмосф.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5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/>
                <w:lang w:val="en-US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/>
                <w:lang w:val="en-US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rPr/>
            </w:pPr>
            <w:r>
              <w:rPr/>
              <w:t>Тема 4. Способы и средства снижения запылённости, токсичности, загазованности атмосферы при горных работах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5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8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rPr/>
            </w:pPr>
            <w:r>
              <w:rPr/>
              <w:t>Тема 5. Общепланиро-вочные и перспективные инженерно-технологические решения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5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  <w:t xml:space="preserve"> </w:t>
            </w:r>
          </w:p>
          <w:p>
            <w:pPr>
              <w:pStyle w:val="ListParagraph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rPr/>
            </w:pPr>
            <w:r>
              <w:rPr/>
              <w:t>Тема 6-7. Нарушение и загрязнение земной поверхности. Показатели оценки использования земель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  <w:p>
            <w:pPr>
              <w:pStyle w:val="ListParagraph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  <w:p>
            <w:pPr>
              <w:pStyle w:val="ListParagraph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ListParagraph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ListParagraph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>
            <w:pPr>
              <w:pStyle w:val="ListParagraph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ListParagraph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ListParagraph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>
            <w:pPr>
              <w:pStyle w:val="ListParagraph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ListParagraph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ListParagraph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ListParagraph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ListParagraph"/>
              <w:ind w:left="0" w:right="0" w:hanging="0"/>
              <w:jc w:val="center"/>
              <w:rPr/>
            </w:pPr>
            <w:r>
              <w:rPr>
                <w:lang w:val="en-US"/>
              </w:rPr>
              <w:t>1</w:t>
            </w:r>
            <w:r>
              <w:rPr/>
              <w:t>6</w:t>
            </w:r>
          </w:p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ListParagraph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rPr/>
            </w:pPr>
            <w:r>
              <w:rPr/>
              <w:t>Тема 8-9. Выбор схем формирования и параметров внешних отвалов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5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8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rPr/>
            </w:pPr>
            <w:r>
              <w:rPr/>
              <w:t>Тема 10-11. Охрана и рациональное использование водных ресурсов. Состав и характеристика природных вод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5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8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rPr/>
            </w:pPr>
            <w:r>
              <w:rPr/>
              <w:t>Тема 12-13. Влияние горных работ на режим подземных вод и гидрологическую сеть района разработки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  <w:p>
            <w:pPr>
              <w:pStyle w:val="ListParagraph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ListParagraph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>
            <w:pPr>
              <w:pStyle w:val="ListParagraph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ListParagraph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ListParagraph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ListParagraph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ListParagraph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ListParagraph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ListParagraph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ListParagraph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  <w:p>
            <w:pPr>
              <w:pStyle w:val="ListParagraph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ListParagraph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ListParagraph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>
            <w:pPr>
              <w:pStyle w:val="ListParagraph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ListParagraph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ListParagraph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>
            <w:pPr>
              <w:pStyle w:val="ListParagraph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ListParagraph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ListParagraph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  <w:t>2</w:t>
            </w:r>
          </w:p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rPr/>
            </w:pPr>
            <w:r>
              <w:rPr/>
              <w:t>Тема 14 -15. Охрана и рациональное использование недр.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5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8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rPr/>
            </w:pPr>
            <w:r>
              <w:rPr/>
              <w:t>Тема 16. Минеральные ресурсы недр и их использование при открытой разработке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5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8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rPr/>
            </w:pPr>
            <w:r>
              <w:rPr/>
              <w:t xml:space="preserve">Тема 17. Организация природоохранной работы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5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8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rPr/>
            </w:pPr>
            <w:r>
              <w:rPr/>
              <w:t>Тема 18. Экономика ПП при открытых горных работах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5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8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rPr/>
            </w:pPr>
            <w:r>
              <w:rPr/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  <w:t>36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center"/>
              <w:rPr>
                <w:highlight w:val="cyan"/>
              </w:rPr>
            </w:pPr>
            <w:r>
              <w:rPr>
                <w:highlight w:val="cyan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>
                <w:highlight w:val="cyan"/>
                <w:lang w:val="en-US"/>
              </w:rPr>
            </w:pPr>
            <w:r>
              <w:rPr>
                <w:highlight w:val="cyan"/>
                <w:lang w:val="en-US"/>
              </w:rPr>
              <w:t>10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>
                <w:highlight w:val="cyan"/>
                <w:lang w:val="en-US"/>
              </w:rPr>
            </w:pPr>
            <w:r>
              <w:rPr>
                <w:highlight w:val="cyan"/>
                <w:lang w:val="en-US"/>
              </w:rPr>
              <w:t>98</w:t>
            </w:r>
          </w:p>
        </w:tc>
      </w:tr>
    </w:tbl>
    <w:p>
      <w:pPr>
        <w:pStyle w:val="ListParagraph"/>
        <w:ind w:left="0" w:right="0" w:hanging="0"/>
        <w:rPr>
          <w:bCs/>
        </w:rPr>
      </w:pPr>
      <w:r>
        <w:rPr>
          <w:bCs/>
        </w:rPr>
      </w:r>
    </w:p>
    <w:p>
      <w:pPr>
        <w:pStyle w:val="ListParagraph"/>
        <w:ind w:left="0" w:right="0" w:hanging="0"/>
        <w:jc w:val="center"/>
        <w:rPr>
          <w:b/>
          <w:b/>
          <w:bCs/>
        </w:rPr>
      </w:pPr>
      <w:r>
        <w:rPr>
          <w:b/>
          <w:bCs/>
        </w:rPr>
        <w:t>3.2. Содержание тем программы дисциплины</w:t>
      </w:r>
    </w:p>
    <w:p>
      <w:pPr>
        <w:pStyle w:val="ListParagraph"/>
        <w:ind w:left="0" w:right="0" w:hanging="0"/>
        <w:jc w:val="both"/>
        <w:rPr/>
      </w:pPr>
      <w:r>
        <w:rPr>
          <w:b/>
          <w:bCs/>
        </w:rPr>
        <w:t xml:space="preserve">Тема 1. </w:t>
      </w:r>
      <w:r>
        <w:rPr>
          <w:b/>
        </w:rPr>
        <w:t>Антропогенные факторы в природе. Воздействие горной промышленности на окружающую природную среду.</w:t>
      </w:r>
      <w:r>
        <w:rPr/>
        <w:t xml:space="preserve">  </w:t>
      </w:r>
      <w:r>
        <w:rPr>
          <w:b/>
          <w:bCs/>
        </w:rPr>
        <w:t xml:space="preserve"> </w:t>
      </w:r>
    </w:p>
    <w:p>
      <w:pPr>
        <w:pStyle w:val="Normal"/>
        <w:spacing w:before="0" w:after="0"/>
        <w:jc w:val="both"/>
        <w:rPr/>
      </w:pPr>
      <w:r>
        <w:rPr>
          <w:rFonts w:cs="Times New Roman"/>
          <w:bCs/>
          <w:i/>
          <w:iCs/>
          <w:sz w:val="24"/>
          <w:szCs w:val="24"/>
        </w:rPr>
        <w:t>Содержание темы:</w:t>
      </w:r>
      <w:r>
        <w:rPr>
          <w:rFonts w:cs="Times New Roman"/>
          <w:bCs/>
          <w:iCs/>
          <w:sz w:val="24"/>
          <w:szCs w:val="24"/>
        </w:rPr>
        <w:t xml:space="preserve"> </w:t>
      </w:r>
      <w:r>
        <w:rPr>
          <w:rFonts w:cs="Times New Roman"/>
        </w:rPr>
        <w:t xml:space="preserve">Антропогенные влияния. Горные разработки создают особый микроклимат. Изменение погодных условий и климата. Изменение характера земной поверхности и всей планеты. </w:t>
      </w:r>
    </w:p>
    <w:p>
      <w:pPr>
        <w:pStyle w:val="Normal"/>
        <w:jc w:val="both"/>
        <w:rPr/>
      </w:pPr>
      <w:r>
        <w:rPr>
          <w:rFonts w:cs="Times New Roman"/>
          <w:i/>
          <w:sz w:val="24"/>
          <w:szCs w:val="24"/>
        </w:rPr>
        <w:t>Необходимые умения</w:t>
      </w:r>
      <w:r>
        <w:rPr>
          <w:rFonts w:cs="Times New Roman"/>
          <w:sz w:val="24"/>
          <w:szCs w:val="24"/>
        </w:rPr>
        <w:t>: выражать загрязнение ОС при г</w:t>
      </w:r>
      <w:r>
        <w:rPr>
          <w:rFonts w:cs="Times New Roman"/>
        </w:rPr>
        <w:t>орных разработках</w:t>
      </w:r>
      <w:r>
        <w:rPr>
          <w:rFonts w:cs="Times New Roman"/>
          <w:sz w:val="24"/>
          <w:szCs w:val="24"/>
        </w:rPr>
        <w:t>, знать химический состав оксидов и тяжелых металлов, природоохранные меры.</w:t>
      </w:r>
    </w:p>
    <w:p>
      <w:pPr>
        <w:pStyle w:val="ListParagraph"/>
        <w:ind w:left="0" w:right="0" w:hanging="0"/>
        <w:jc w:val="both"/>
        <w:rPr/>
      </w:pPr>
      <w:r>
        <w:rPr>
          <w:b/>
          <w:bCs/>
        </w:rPr>
        <w:t xml:space="preserve">Тема 2. </w:t>
      </w:r>
      <w:r>
        <w:rPr>
          <w:b/>
        </w:rPr>
        <w:t xml:space="preserve">Охрана атмосферы. Загрязнение атмосферы при открытых горных работах. </w:t>
      </w:r>
    </w:p>
    <w:p>
      <w:pPr>
        <w:pStyle w:val="Normal"/>
        <w:spacing w:before="0" w:after="0"/>
        <w:jc w:val="both"/>
        <w:rPr/>
      </w:pPr>
      <w:r>
        <w:rPr>
          <w:rFonts w:cs="Times New Roman"/>
          <w:bCs/>
          <w:i/>
          <w:iCs/>
          <w:sz w:val="24"/>
          <w:szCs w:val="24"/>
        </w:rPr>
        <w:t>Содержание темы</w:t>
      </w:r>
      <w:r>
        <w:rPr>
          <w:rFonts w:cs="Times New Roman"/>
          <w:bCs/>
          <w:iCs/>
          <w:sz w:val="24"/>
          <w:szCs w:val="24"/>
        </w:rPr>
        <w:t xml:space="preserve"> Основные источники и виды загрязнения атмосферы при производстве </w:t>
      </w:r>
      <w:r>
        <w:rPr>
          <w:rFonts w:cs="Times New Roman"/>
        </w:rPr>
        <w:t>открытых горных работ.</w:t>
      </w:r>
    </w:p>
    <w:p>
      <w:pPr>
        <w:pStyle w:val="Normal"/>
        <w:jc w:val="both"/>
        <w:rPr/>
      </w:pPr>
      <w:r>
        <w:rPr>
          <w:rFonts w:cs="Times New Roman"/>
          <w:i/>
          <w:sz w:val="24"/>
          <w:szCs w:val="24"/>
        </w:rPr>
        <w:t>Необходимые умения</w:t>
      </w:r>
      <w:r>
        <w:rPr>
          <w:rFonts w:cs="Times New Roman"/>
          <w:sz w:val="24"/>
          <w:szCs w:val="24"/>
        </w:rPr>
        <w:t>: Представить и знать основные технологические процессы и объекты. Определение содержания пыли и ядовитых газов в атмосфере карьеров после массовых взрывов при помощи отбора проб.  Уметь вычислять количество вредных веществ по заданной формуле.</w:t>
      </w:r>
    </w:p>
    <w:p>
      <w:pPr>
        <w:pStyle w:val="ListParagraph"/>
        <w:ind w:left="0" w:right="0" w:hanging="0"/>
        <w:rPr/>
      </w:pPr>
      <w:r>
        <w:rPr>
          <w:b/>
        </w:rPr>
        <w:t>Тема 3.</w:t>
      </w:r>
      <w:r>
        <w:rPr/>
        <w:t xml:space="preserve"> </w:t>
      </w:r>
      <w:r>
        <w:rPr>
          <w:b/>
        </w:rPr>
        <w:t>Принципы и правовые вопросы ОП.  Правовые и нормативные основы охраны атмосферы.</w:t>
      </w:r>
      <w:r>
        <w:rPr/>
        <w:t xml:space="preserve">  </w:t>
      </w:r>
    </w:p>
    <w:p>
      <w:pPr>
        <w:pStyle w:val="Normal"/>
        <w:spacing w:before="0" w:after="0"/>
        <w:jc w:val="both"/>
        <w:rPr/>
      </w:pPr>
      <w:r>
        <w:rPr>
          <w:rFonts w:cs="Times New Roman"/>
          <w:i/>
          <w:sz w:val="24"/>
          <w:szCs w:val="24"/>
        </w:rPr>
        <w:t>Содержание темы:</w:t>
      </w:r>
      <w:r>
        <w:rPr>
          <w:rFonts w:cs="Times New Roman"/>
          <w:sz w:val="24"/>
          <w:szCs w:val="24"/>
        </w:rPr>
        <w:t xml:space="preserve"> Охрана природы основывается на п</w:t>
      </w:r>
      <w:r>
        <w:rPr>
          <w:rFonts w:cs="Times New Roman"/>
        </w:rPr>
        <w:t xml:space="preserve">ринципах рационального ПП, под которым следует понимать оптимальное практическое воздействие на ОПС в процессе её хозяйственного использования. В РФ природоохранительные отношения регулируются Федеральным законом «Об охране ОС» (от 10.01.2002 г. №7-ФЗ), который лежит в основе природоохранного законодательства РФ. </w:t>
      </w:r>
    </w:p>
    <w:p>
      <w:pPr>
        <w:pStyle w:val="Style25"/>
        <w:ind w:left="0" w:right="0" w:hanging="0"/>
        <w:jc w:val="both"/>
        <w:rPr/>
      </w:pPr>
      <w:r>
        <w:rPr>
          <w:i/>
        </w:rPr>
        <w:t>Необходимые умения</w:t>
      </w:r>
      <w:r>
        <w:rPr/>
        <w:t xml:space="preserve">: проводить контроль параметров и уровня негативных воздействий на персонал, население и окружающую среду; оценивать их соответствие нормативным требованиям; использовать законом предусмотренные природоохранные меры. </w:t>
      </w:r>
    </w:p>
    <w:p>
      <w:pPr>
        <w:pStyle w:val="Normal"/>
        <w:spacing w:before="0" w:after="0"/>
        <w:jc w:val="both"/>
        <w:rPr/>
      </w:pPr>
      <w:r>
        <w:rPr>
          <w:rFonts w:cs="Times New Roman"/>
          <w:b/>
          <w:sz w:val="24"/>
          <w:szCs w:val="24"/>
        </w:rPr>
        <w:t xml:space="preserve">Тема 4. </w:t>
      </w:r>
      <w:r>
        <w:rPr>
          <w:rFonts w:cs="Times New Roman"/>
          <w:b/>
        </w:rPr>
        <w:t>Способы и средства снижения запылённости, токсичности, загазованности атмосферы при горных работах.</w:t>
      </w:r>
      <w:r>
        <w:rPr>
          <w:rFonts w:cs="Times New Roman"/>
          <w:b/>
          <w:sz w:val="24"/>
          <w:szCs w:val="24"/>
        </w:rPr>
        <w:t xml:space="preserve"> </w:t>
      </w:r>
    </w:p>
    <w:p>
      <w:pPr>
        <w:pStyle w:val="Style25"/>
        <w:ind w:left="0" w:right="0" w:hanging="0"/>
        <w:jc w:val="both"/>
        <w:rPr/>
      </w:pPr>
      <w:r>
        <w:rPr>
          <w:i/>
        </w:rPr>
        <w:t>Содержание темы:</w:t>
      </w:r>
      <w:r>
        <w:rPr/>
        <w:t xml:space="preserve"> Вредные газы на открытых горных работах выделяются в той или иной мере при выполнении всех производственных процессов: массовых взрывах, транспортировании горной массы автотранспортом, при обжиге и обогащении полезных ископаемых, эксплуатации котельных установок.</w:t>
      </w:r>
    </w:p>
    <w:p>
      <w:pPr>
        <w:pStyle w:val="Style25"/>
        <w:ind w:left="0" w:right="0" w:hanging="0"/>
        <w:jc w:val="both"/>
        <w:rPr/>
      </w:pPr>
      <w:r>
        <w:rPr/>
        <w:tab/>
        <w:t>Способам и средствам относятся: совершенствование технологических процессов и внедрение малоотходных технологий; изменение состава и улучшение качества используемых ресурсов (удаление серы из топлива, переход с угля на нефть или газ, с бензинового топлива – на водородное и др.); установка очистных сооружений с последующей утилизацией улавливаемых отходов; комплексное использование сырья и снижение потребления ресурсов, производство которых связано с загрязнением среды.</w:t>
      </w:r>
    </w:p>
    <w:p>
      <w:pPr>
        <w:pStyle w:val="Normal"/>
        <w:spacing w:before="0" w:after="0"/>
        <w:jc w:val="both"/>
        <w:rPr/>
      </w:pPr>
      <w:r>
        <w:rPr>
          <w:rFonts w:cs="Times New Roman"/>
          <w:i/>
          <w:sz w:val="24"/>
          <w:szCs w:val="24"/>
        </w:rPr>
        <w:t>Необходимые умения</w:t>
      </w:r>
      <w:r>
        <w:rPr>
          <w:rFonts w:cs="Times New Roman"/>
          <w:sz w:val="24"/>
          <w:szCs w:val="24"/>
        </w:rPr>
        <w:t xml:space="preserve">: основные понятия термодинамики: </w:t>
      </w:r>
      <w:r>
        <w:rPr>
          <w:rFonts w:cs="Times New Roman"/>
        </w:rPr>
        <w:t>п</w:t>
      </w:r>
      <w:r>
        <w:rPr>
          <w:rFonts w:cs="Times New Roman"/>
          <w:sz w:val="24"/>
          <w:szCs w:val="24"/>
        </w:rPr>
        <w:t xml:space="preserve">ервый закон термодинамики; </w:t>
      </w:r>
      <w:r>
        <w:rPr>
          <w:rFonts w:cs="Times New Roman"/>
        </w:rPr>
        <w:t>оценивать эффективность различных способов и аппаратов защиты окружающей среды от загрязняющих веществ;</w:t>
      </w:r>
      <w:r>
        <w:rPr>
          <w:rFonts w:cs="Times New Roman"/>
          <w:sz w:val="24"/>
          <w:szCs w:val="24"/>
        </w:rPr>
        <w:t xml:space="preserve"> применение способов абсорбции, адсорбции, каталический и термический способы удаления пыли, газа, грязи итд. </w:t>
      </w:r>
    </w:p>
    <w:p>
      <w:pPr>
        <w:pStyle w:val="Normal"/>
        <w:spacing w:before="0" w:after="0"/>
        <w:jc w:val="both"/>
        <w:rPr/>
      </w:pPr>
      <w:r>
        <w:rPr>
          <w:rFonts w:cs="Times New Roman"/>
          <w:b/>
          <w:sz w:val="24"/>
          <w:szCs w:val="24"/>
        </w:rPr>
        <w:t xml:space="preserve">Тема 5. </w:t>
      </w:r>
      <w:r>
        <w:rPr/>
        <w:t xml:space="preserve">  </w:t>
      </w:r>
      <w:r>
        <w:rPr>
          <w:rFonts w:cs="Times New Roman"/>
          <w:b/>
          <w:sz w:val="24"/>
          <w:szCs w:val="24"/>
        </w:rPr>
        <w:t xml:space="preserve">Общепланировочные и перспективные инженерно-технологические решения </w:t>
      </w:r>
      <w:r>
        <w:rPr>
          <w:rFonts w:cs="Times New Roman"/>
          <w:i/>
          <w:sz w:val="24"/>
          <w:szCs w:val="24"/>
        </w:rPr>
        <w:t>Содержание темы:</w:t>
      </w:r>
      <w:r>
        <w:rPr>
          <w:rFonts w:cs="Times New Roman"/>
          <w:sz w:val="24"/>
          <w:szCs w:val="24"/>
        </w:rPr>
        <w:t xml:space="preserve"> Природоохранные мероприятия можно классифицировать по двум основным направлениям: 1) мероприятия, проводимые с целью предотвращения негативных воздействий на ОС; 2) мероприятия, направленные на ликвидацию последствий вредных воздействий.  </w:t>
      </w:r>
    </w:p>
    <w:p>
      <w:pPr>
        <w:pStyle w:val="Normal"/>
        <w:spacing w:before="0" w:after="0"/>
        <w:jc w:val="both"/>
        <w:rPr/>
      </w:pPr>
      <w:r>
        <w:rPr>
          <w:rFonts w:cs="Times New Roman"/>
          <w:i/>
          <w:sz w:val="24"/>
          <w:szCs w:val="24"/>
        </w:rPr>
        <w:t>Необходимые умения</w:t>
      </w:r>
      <w:r>
        <w:rPr>
          <w:rFonts w:cs="Times New Roman"/>
          <w:sz w:val="24"/>
          <w:szCs w:val="24"/>
        </w:rPr>
        <w:t>: Ориентироваться в высотах труб для выбросов загрязняющих веществ в атмосферу, выпусков сточных вод различных конструкций для оптимизации условий их разбавления и др.; нейтрализовать выбросов, их захоронение и консервация. Провести доочистку используемых ресурсов перед поступлением потребителю (установка кондинционеров и воздуховодов для очистки воздуха в помещениях). Обработка карьерных дорог пылеподавляющими веществами.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Тема 6-7. Нарушение и загрязнение земной поверхности. Показатели оценки использования земель </w:t>
      </w:r>
    </w:p>
    <w:p>
      <w:pPr>
        <w:pStyle w:val="Normal"/>
        <w:spacing w:before="0" w:after="0"/>
        <w:jc w:val="both"/>
        <w:rPr/>
      </w:pPr>
      <w:r>
        <w:rPr>
          <w:rFonts w:cs="Times New Roman"/>
          <w:i/>
          <w:sz w:val="24"/>
          <w:szCs w:val="24"/>
        </w:rPr>
        <w:t>Содержание темы:</w:t>
      </w:r>
      <w:r>
        <w:rPr>
          <w:rFonts w:cs="Times New Roman"/>
          <w:sz w:val="24"/>
          <w:szCs w:val="24"/>
        </w:rPr>
        <w:t xml:space="preserve"> Нарушение и загрязнение земной поверхности при открытой разработке месторождения зависит от условий залегания полезного ископаемого в земной коре. В настоящее время открытым способом в РФ добывается 75% общего объёма добываемых твёрдых полезных ископаемых. Открытый способ разработки обуславливает значительные нарушения земной поверхности, связанные с горными выработками, отвалами пустых пород, хвосто- и шламохранилищами, складами полезного ископаемого, транспортными коммуникациями и другими коммуникациями.</w:t>
      </w:r>
    </w:p>
    <w:p>
      <w:pPr>
        <w:pStyle w:val="Normal"/>
        <w:spacing w:before="0" w:after="0"/>
        <w:jc w:val="both"/>
        <w:rPr/>
      </w:pPr>
      <w:r>
        <w:rPr>
          <w:rFonts w:cs="Times New Roman"/>
          <w:i/>
          <w:sz w:val="24"/>
          <w:szCs w:val="24"/>
        </w:rPr>
        <w:t>Необходимые умения</w:t>
      </w:r>
      <w:r>
        <w:rPr>
          <w:rFonts w:cs="Times New Roman"/>
          <w:sz w:val="24"/>
          <w:szCs w:val="24"/>
        </w:rPr>
        <w:t>: Дать сравнительную оценку к основным показателям использования земель. Это-землеёмкость горных работ, которая включает основные технологические, технические и организационные решения. Она определяет потребность предприятия в землях на любом этапе разработки.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Знать, что добыча полезных ископаемых должна быть наименее землеёмкой, т.е. расход земельных ресурсов на единицу добытого минерального сырья должен быть минимальным.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Тема 8-9. Выбор схем формирования и параметров внешних отвалов </w:t>
      </w:r>
    </w:p>
    <w:p>
      <w:pPr>
        <w:pStyle w:val="Normal"/>
        <w:spacing w:before="0" w:after="0"/>
        <w:jc w:val="both"/>
        <w:rPr/>
      </w:pPr>
      <w:r>
        <w:rPr>
          <w:rFonts w:cs="Times New Roman"/>
          <w:i/>
          <w:sz w:val="24"/>
          <w:szCs w:val="24"/>
        </w:rPr>
        <w:t>Содержание темы:</w:t>
      </w:r>
      <w:r>
        <w:rPr>
          <w:rFonts w:cs="Times New Roman"/>
          <w:sz w:val="24"/>
          <w:szCs w:val="24"/>
        </w:rPr>
        <w:t xml:space="preserve">  При открытой разработке крутых и наклонных залежей применяются системы разработки с вывозкой вскрыши во внешние отвалы. Целесообразно разрабатывать крутые и наклонные месторождения большой протяженности этапами. При этапной разработке часть месторождений отрабатывается с перемещением вскрыши на внешние отвалы, а основная её часть – с перемещением вскрыши в выработанное пронстранство.</w:t>
      </w:r>
    </w:p>
    <w:p>
      <w:pPr>
        <w:pStyle w:val="Normal"/>
        <w:spacing w:before="0" w:after="0"/>
        <w:jc w:val="both"/>
        <w:rPr/>
      </w:pPr>
      <w:r>
        <w:rPr>
          <w:rFonts w:cs="Times New Roman"/>
          <w:i/>
          <w:sz w:val="24"/>
          <w:szCs w:val="24"/>
        </w:rPr>
        <w:t>Необходимые умения</w:t>
      </w:r>
      <w:r>
        <w:rPr>
          <w:rFonts w:cs="Times New Roman"/>
          <w:sz w:val="24"/>
          <w:szCs w:val="24"/>
        </w:rPr>
        <w:t>: С позиций землепользования наиболее рациональным является расположение отвалов на землях несельскохозяйственноого назначения или в оврагах, балках, логах, на косогорах, склонах гор, в ущельях и других неудобьях.</w:t>
      </w:r>
    </w:p>
    <w:p>
      <w:pPr>
        <w:pStyle w:val="Normal"/>
        <w:spacing w:before="0" w:after="0"/>
        <w:jc w:val="both"/>
        <w:rPr/>
      </w:pPr>
      <w:r>
        <w:rPr>
          <w:rFonts w:cs="Times New Roman"/>
          <w:b/>
          <w:sz w:val="24"/>
          <w:szCs w:val="24"/>
        </w:rPr>
        <w:t xml:space="preserve">Тема 10-11. </w:t>
      </w:r>
      <w:r>
        <w:rPr/>
        <w:t xml:space="preserve">  </w:t>
      </w:r>
      <w:r>
        <w:rPr>
          <w:rFonts w:cs="Times New Roman"/>
          <w:b/>
          <w:sz w:val="24"/>
          <w:szCs w:val="24"/>
        </w:rPr>
        <w:t xml:space="preserve">Охрана и рациональное использование водных ресурсов. Состав и характеристика природных вод </w:t>
      </w:r>
    </w:p>
    <w:p>
      <w:pPr>
        <w:pStyle w:val="Normal"/>
        <w:spacing w:before="0" w:after="0"/>
        <w:jc w:val="both"/>
        <w:rPr/>
      </w:pPr>
      <w:r>
        <w:rPr>
          <w:rFonts w:cs="Times New Roman"/>
          <w:i/>
          <w:sz w:val="24"/>
          <w:szCs w:val="24"/>
        </w:rPr>
        <w:t>Содержание темы:</w:t>
      </w:r>
      <w:r>
        <w:rPr>
          <w:rFonts w:cs="Times New Roman"/>
          <w:sz w:val="24"/>
          <w:szCs w:val="24"/>
        </w:rPr>
        <w:t xml:space="preserve"> Понятие о водных ресурсах. Состояние и перспективы использования водных ресурсов. Основные требования к качеству используемых вод. Сточные воды и условия образования на карьерах. Мощными источниками загрязнения водных ресурсов являются обогатительные фабрики, хвостохранилища, шламохранилища, испарители и другие промышленные объекты</w:t>
      </w:r>
    </w:p>
    <w:p>
      <w:pPr>
        <w:pStyle w:val="Normal"/>
        <w:jc w:val="both"/>
        <w:rPr/>
      </w:pPr>
      <w:r>
        <w:rPr>
          <w:rFonts w:cs="Times New Roman"/>
          <w:i/>
          <w:sz w:val="24"/>
          <w:szCs w:val="24"/>
        </w:rPr>
        <w:t>Необходимые умения</w:t>
      </w:r>
      <w:r>
        <w:rPr>
          <w:rFonts w:cs="Times New Roman"/>
          <w:sz w:val="24"/>
          <w:szCs w:val="24"/>
        </w:rPr>
        <w:t>: Уметь пользоваться нормативными требованиями к органолептическим показателям питьевой воды, разбираться в химических показателях и предельно допустимых концентрациях химических веществ в питьевой воде. Знать требования к качеству карьерных вод, используемых на технические нужды. Прогноз притоков подземных вод в горные выработки можно дать при помощи методами гидрогеологических аналогий.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Тема 12-13. Влияние горных работ на режим подземных вод и гидрологическую сеть района разработки. </w:t>
      </w:r>
    </w:p>
    <w:p>
      <w:pPr>
        <w:pStyle w:val="Normal"/>
        <w:spacing w:before="0" w:after="0"/>
        <w:rPr/>
      </w:pPr>
      <w:r>
        <w:rPr>
          <w:rFonts w:cs="Times New Roman"/>
          <w:i/>
          <w:sz w:val="24"/>
          <w:szCs w:val="24"/>
        </w:rPr>
        <w:t xml:space="preserve">Содержание темы: </w:t>
      </w:r>
      <w:r>
        <w:rPr>
          <w:rFonts w:cs="Times New Roman"/>
          <w:sz w:val="24"/>
          <w:szCs w:val="24"/>
        </w:rPr>
        <w:t xml:space="preserve">Предупреждение загрязнения природных вод и снижение их притока в горные выработки. Методы очистки сточных вод. Очистка кислых и щелочных карьерных и дренажных вод. Обезвоживание осадков и обеззараживание сточных вод. </w:t>
      </w:r>
    </w:p>
    <w:p>
      <w:pPr>
        <w:pStyle w:val="Normal"/>
        <w:spacing w:before="0" w:after="0"/>
        <w:jc w:val="both"/>
        <w:rPr/>
      </w:pPr>
      <w:r>
        <w:rPr>
          <w:rFonts w:cs="Times New Roman"/>
          <w:i/>
          <w:sz w:val="24"/>
          <w:szCs w:val="24"/>
        </w:rPr>
        <w:t>Необходимые умения</w:t>
      </w:r>
      <w:r>
        <w:rPr>
          <w:rFonts w:cs="Times New Roman"/>
          <w:sz w:val="24"/>
          <w:szCs w:val="24"/>
        </w:rPr>
        <w:t>:  Как рационально использовать водных ресурсов, в том числе сточных вод. Разбираться в технологической схеме очистной станции с механической очисткой сточных вод. О</w:t>
      </w:r>
      <w:r>
        <w:rPr>
          <w:rFonts w:cs="Times New Roman"/>
        </w:rPr>
        <w:t>ценивать эффективность различных способов и аппаратов защиты окружающей среды от загрязняющих веществ;</w:t>
      </w:r>
      <w:r>
        <w:rPr>
          <w:rFonts w:cs="Times New Roman"/>
          <w:sz w:val="24"/>
          <w:szCs w:val="24"/>
        </w:rPr>
        <w:t xml:space="preserve"> применение способов абсорбции, адсорбции, каталический и термический способы удаления вредных веществ, пыли, газа, грязи итд.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/>
          <w:b/>
          <w:sz w:val="24"/>
          <w:szCs w:val="24"/>
        </w:rPr>
        <w:t>Тема 14-15. Охрана и рациональное использование недр.</w:t>
      </w:r>
      <w:r>
        <w:rPr/>
        <w:t xml:space="preserve"> </w:t>
      </w:r>
    </w:p>
    <w:p>
      <w:pPr>
        <w:pStyle w:val="Normal"/>
        <w:spacing w:before="0" w:after="0"/>
        <w:jc w:val="both"/>
        <w:rPr/>
      </w:pPr>
      <w:r>
        <w:rPr>
          <w:rFonts w:cs="Times New Roman"/>
          <w:i/>
          <w:sz w:val="24"/>
          <w:szCs w:val="24"/>
        </w:rPr>
        <w:t>Содержание темы:</w:t>
      </w:r>
      <w:r>
        <w:rPr>
          <w:rFonts w:cs="Times New Roman"/>
          <w:sz w:val="24"/>
          <w:szCs w:val="24"/>
        </w:rPr>
        <w:t xml:space="preserve">  Понятие недр, минеральных ресурсов и рациональное использование недр.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Понятие минеральные ресурсы имеет несколько аспектов. В горно-геологическом аспекте минеральные ресурсы являются совокупностью выявленных в недрах скоплений различных полезных ископаемых (месторождений). Понятие МР изменяется во времени и зависит от уровня развития общества, от потребностей производства, от уровня техники и возможностей экономики. МР относятся к промышленному типу месторождений, когда идет разработка и переработка для получения готовой продукции.</w:t>
      </w:r>
    </w:p>
    <w:p>
      <w:pPr>
        <w:pStyle w:val="Normal"/>
        <w:jc w:val="both"/>
        <w:rPr/>
      </w:pPr>
      <w:r>
        <w:rPr>
          <w:rFonts w:cs="Times New Roman"/>
          <w:i/>
          <w:sz w:val="24"/>
          <w:szCs w:val="24"/>
        </w:rPr>
        <w:t>Необходимые умения</w:t>
      </w:r>
      <w:r>
        <w:rPr>
          <w:rFonts w:cs="Times New Roman"/>
          <w:sz w:val="24"/>
          <w:szCs w:val="24"/>
        </w:rPr>
        <w:t xml:space="preserve">:  Знать основные направления потери полезных ископаемых и технологические способы их снижения. Разбираться в направлениях и способах использования попутных полезных ископаемых, утилизации вскрышных пород и отходов обогащения. </w:t>
      </w:r>
    </w:p>
    <w:p>
      <w:pPr>
        <w:pStyle w:val="Normal"/>
        <w:spacing w:before="0" w:after="0"/>
        <w:jc w:val="both"/>
        <w:rPr/>
      </w:pPr>
      <w:r>
        <w:rPr>
          <w:rFonts w:cs="Times New Roman"/>
          <w:b/>
          <w:sz w:val="24"/>
          <w:szCs w:val="24"/>
        </w:rPr>
        <w:t xml:space="preserve">Тема 16. </w:t>
      </w:r>
      <w:r>
        <w:rPr/>
        <w:t xml:space="preserve">  </w:t>
      </w:r>
      <w:r>
        <w:rPr>
          <w:rFonts w:cs="Times New Roman"/>
          <w:b/>
          <w:sz w:val="24"/>
          <w:szCs w:val="24"/>
        </w:rPr>
        <w:t xml:space="preserve">Минеральные ресурсы недр и их использование при открытой разработке  </w:t>
      </w:r>
    </w:p>
    <w:p>
      <w:pPr>
        <w:pStyle w:val="Normal"/>
        <w:spacing w:before="0" w:after="0"/>
        <w:jc w:val="both"/>
        <w:rPr/>
      </w:pPr>
      <w:r>
        <w:rPr>
          <w:rFonts w:cs="Times New Roman"/>
          <w:i/>
          <w:sz w:val="24"/>
          <w:szCs w:val="24"/>
        </w:rPr>
        <w:t xml:space="preserve">Содержание темы: </w:t>
      </w:r>
      <w:r>
        <w:rPr>
          <w:rFonts w:cs="Times New Roman"/>
          <w:sz w:val="24"/>
          <w:szCs w:val="24"/>
        </w:rPr>
        <w:t xml:space="preserve">Комплексное использование минеральных ресурсов при открытой разработке позволяет в значительной степени решить проблему рационального использования сырья, т.к. иногда общая экономическая ценность сопутствующих веществ превышает ценность основного компонента. Например, ценность попутно получаемой продукции медной промышленности  составляет 40%. Использование вскрышных пород в некоторых случаях позволяет сократить добычу сырья для производства щебня, извести, стекла, кирпича, керамических изделий.  </w:t>
      </w:r>
    </w:p>
    <w:p>
      <w:pPr>
        <w:pStyle w:val="Normal"/>
        <w:jc w:val="both"/>
        <w:rPr/>
      </w:pPr>
      <w:r>
        <w:rPr>
          <w:rFonts w:cs="Times New Roman"/>
          <w:i/>
          <w:sz w:val="24"/>
          <w:szCs w:val="24"/>
        </w:rPr>
        <w:t>Необходимые умения</w:t>
      </w:r>
      <w:r>
        <w:rPr>
          <w:rFonts w:cs="Times New Roman"/>
          <w:sz w:val="24"/>
          <w:szCs w:val="24"/>
        </w:rPr>
        <w:t xml:space="preserve">: Уметь выделить в горном деле количественные и качественные потери полезных ископаемых в процессе добычных работ. При количественной потере  часть балансовых запасов полезных ископаемых в результате разработки остаются в недрах или перемещаются в отвалы. Под качественными потерями понимают снижение качества полезного ископаемого по сравнению с качественными показателями, установленными техническими условиями. </w:t>
      </w:r>
    </w:p>
    <w:p>
      <w:pPr>
        <w:pStyle w:val="Normal"/>
        <w:jc w:val="both"/>
        <w:rPr/>
      </w:pPr>
      <w:r>
        <w:rPr>
          <w:rFonts w:cs="Times New Roman"/>
          <w:b/>
          <w:sz w:val="24"/>
          <w:szCs w:val="24"/>
        </w:rPr>
        <w:t>Тема 17. Организация природоохранной работы</w:t>
      </w:r>
      <w:r>
        <w:rPr/>
        <w:t xml:space="preserve">  </w:t>
      </w:r>
    </w:p>
    <w:p>
      <w:pPr>
        <w:pStyle w:val="Normal"/>
        <w:spacing w:before="0" w:after="0"/>
        <w:jc w:val="both"/>
        <w:rPr/>
      </w:pPr>
      <w:r>
        <w:rPr>
          <w:rFonts w:cs="Times New Roman"/>
          <w:i/>
          <w:sz w:val="24"/>
          <w:szCs w:val="24"/>
        </w:rPr>
        <w:t xml:space="preserve">Содержание темы: </w:t>
      </w:r>
      <w:r>
        <w:rPr>
          <w:rFonts w:cs="Times New Roman"/>
          <w:sz w:val="24"/>
          <w:szCs w:val="24"/>
        </w:rPr>
        <w:t xml:space="preserve"> Общегосударственная система управления охраной природы и контроля  за состоянием природных ресурсов. Организация природоохранной работы в основных горнодобывающих отраслях и регионах. Природоохранный контроль на горном производстве. Стимулирование природоохранной деятельности на горных предприятиях. </w:t>
      </w:r>
    </w:p>
    <w:p>
      <w:pPr>
        <w:pStyle w:val="Normal"/>
        <w:jc w:val="both"/>
        <w:rPr/>
      </w:pPr>
      <w:r>
        <w:rPr>
          <w:rFonts w:cs="Times New Roman"/>
          <w:i/>
          <w:sz w:val="24"/>
          <w:szCs w:val="24"/>
        </w:rPr>
        <w:t>Необходимые умения</w:t>
      </w:r>
      <w:r>
        <w:rPr>
          <w:rFonts w:cs="Times New Roman"/>
          <w:sz w:val="24"/>
          <w:szCs w:val="24"/>
        </w:rPr>
        <w:t>: Знать шесть периодов экологического законодательства в СССР, а затем в России: 1. 1918-1922 гг. – возникновение и становление законодательных актов об охране и использовании природных ресурсов. 2. 1922-1957 гг. – активное развитие союзного законодательства, природоресурсного законодательства. 3. 1953-1963 гг. – принятие во всех республиках бывшего СССР законов об охране природы (например, Закон РСФСР об охране природы был принят в 1960 году). 4. 1968-1980 гг. – проведение кодификации союзного и республиканских законодательств о земле, недрах, водах, лесах, животном мире, атмосферном воздухе. 5. 1985-1990 гг. – попытка перестроить общественные отношения в охране природы и рациональном использовании природных ресурсов, разработать закон об охране природы в СССР и создать специальные органы управления в СССР и республиках. 6. С 1991 года и до настоящего времени – суверенизация России, распад Союза ССР, пересмотр законодательства РФ, в том числе экологического, принятие нового Закона «Об охране ОПС» (2001), нового Земельного кодекса (2001),  нового Кодекса об административных правонарушениях (2001) и др. актов экологического направления.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Тема 18. Экономика природопользования (ПП) при открытых горных работах</w:t>
      </w:r>
    </w:p>
    <w:p>
      <w:pPr>
        <w:pStyle w:val="Normal"/>
        <w:jc w:val="both"/>
        <w:rPr/>
      </w:pPr>
      <w:r>
        <w:rPr>
          <w:rFonts w:cs="Times New Roman"/>
          <w:i/>
          <w:sz w:val="24"/>
          <w:szCs w:val="24"/>
        </w:rPr>
        <w:t>Содержание темы:</w:t>
      </w:r>
      <w:r>
        <w:rPr>
          <w:rFonts w:cs="Times New Roman"/>
          <w:sz w:val="24"/>
          <w:szCs w:val="24"/>
        </w:rPr>
        <w:t xml:space="preserve"> Оценка природных факторов при обосновании технологических решений и средозащитных мероприятий. Экономическая эффективность средозащитных мероприятий. Методы оценки экономического ущерба от воздействия горного производства на ОС. </w:t>
      </w:r>
      <w:r>
        <w:rPr>
          <w:rFonts w:cs="Times New Roman"/>
          <w:i/>
          <w:sz w:val="24"/>
          <w:szCs w:val="24"/>
        </w:rPr>
        <w:t>Необходимые умения</w:t>
      </w:r>
      <w:r>
        <w:rPr>
          <w:rFonts w:cs="Times New Roman"/>
          <w:sz w:val="24"/>
          <w:szCs w:val="24"/>
        </w:rPr>
        <w:t xml:space="preserve">: Уметь рассматривать экологическую оценку природной среды с позиции «общество-природа», как взаимообуславливающие друг друга и как единое целое в решении проблемы в объектах ПП. Так как, разработка месторождений полезных ископаемых открытым способом приводит к глубоким и значительным по площади техногенным изменениям не только геологической среды, но и окружающей среды в целом. </w:t>
      </w:r>
    </w:p>
    <w:p>
      <w:pPr>
        <w:pStyle w:val="ListParagraph"/>
        <w:ind w:left="0" w:right="0" w:hanging="0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</w:r>
    </w:p>
    <w:p>
      <w:pPr>
        <w:pStyle w:val="ListParagraph"/>
        <w:spacing w:before="0" w:after="240"/>
        <w:ind w:left="0" w:right="0" w:hanging="0"/>
        <w:rPr/>
      </w:pPr>
      <w:r>
        <w:rPr>
          <w:b/>
          <w:bCs/>
        </w:rPr>
        <w:t xml:space="preserve">3.3. </w:t>
      </w:r>
      <w:r>
        <w:rPr>
          <w:b/>
          <w:bCs/>
          <w:iCs/>
        </w:rPr>
        <w:t>Формы и методы проведения занятий, применяемые учебные технологии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/>
          <w:bCs/>
        </w:rPr>
        <w:t>Лекции, лабораторно-практические занятия, контрольные работы.</w:t>
      </w:r>
    </w:p>
    <w:p>
      <w:pPr>
        <w:pStyle w:val="ListParagraph"/>
        <w:ind w:left="0" w:right="0" w:hanging="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ListParagraph"/>
        <w:ind w:left="0" w:right="0" w:hanging="0"/>
        <w:jc w:val="center"/>
        <w:rPr/>
      </w:pPr>
      <w:r>
        <w:rPr>
          <w:b/>
          <w:bCs/>
        </w:rPr>
        <w:t>4. Перечень учебно-методического обеспечения для самостоятельной работы</w:t>
      </w:r>
      <w:r>
        <w:rPr>
          <w:rStyle w:val="Style17"/>
          <w:b/>
          <w:bCs/>
        </w:rPr>
        <w:footnoteReference w:id="3"/>
      </w:r>
      <w:r>
        <w:rPr>
          <w:b/>
          <w:bCs/>
        </w:rPr>
        <w:t xml:space="preserve"> обучающихся по дисциплине</w:t>
      </w:r>
    </w:p>
    <w:p>
      <w:pPr>
        <w:pStyle w:val="ListParagraph"/>
        <w:ind w:left="0" w:right="0" w:hanging="0"/>
        <w:jc w:val="center"/>
        <w:rPr/>
      </w:pPr>
      <w:r>
        <w:rPr>
          <w:b/>
          <w:bCs/>
        </w:rPr>
        <w:t xml:space="preserve">Содержание </w:t>
      </w:r>
      <w:r>
        <w:rPr/>
        <w:t>СРС</w:t>
      </w:r>
    </w:p>
    <w:tbl>
      <w:tblPr>
        <w:tblW w:w="10051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2999"/>
        <w:gridCol w:w="3402"/>
        <w:gridCol w:w="1157"/>
        <w:gridCol w:w="1984"/>
      </w:tblGrid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>
                <w:bCs/>
              </w:rPr>
            </w:pPr>
            <w:r>
              <w:rPr>
                <w:bCs/>
              </w:rPr>
              <w:t>Наименование раздела (темы) дисциплины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>
                <w:bCs/>
              </w:rPr>
            </w:pPr>
            <w:r>
              <w:rPr>
                <w:bCs/>
              </w:rPr>
              <w:t>Вид СРС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>
                <w:bCs/>
              </w:rPr>
            </w:pPr>
            <w:r>
              <w:rPr>
                <w:bCs/>
              </w:rPr>
              <w:t>Трудо-</w:t>
            </w:r>
          </w:p>
          <w:p>
            <w:pPr>
              <w:pStyle w:val="ListParagraph"/>
              <w:ind w:left="0" w:right="0" w:hanging="0"/>
              <w:jc w:val="center"/>
              <w:rPr>
                <w:bCs/>
              </w:rPr>
            </w:pPr>
            <w:r>
              <w:rPr>
                <w:bCs/>
              </w:rPr>
              <w:t>емкость (в часах)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>
                <w:bCs/>
              </w:rPr>
            </w:pPr>
            <w:r>
              <w:rPr>
                <w:bCs/>
              </w:rPr>
              <w:t>Формы и методы контроля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rPr/>
            </w:pPr>
            <w:r>
              <w:rPr/>
              <w:t xml:space="preserve"> </w:t>
            </w:r>
            <w:r>
              <w:rPr/>
              <w:t>Воздействие антропогенных факторов на биосферу. Экосистемы и экологическое равновесие в природе. Воздействие горной промышленности на 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rPr>
                <w:bCs/>
              </w:rPr>
            </w:pPr>
            <w:r>
              <w:rPr>
                <w:bCs/>
              </w:rPr>
              <w:t>Составление теста Байера (1997) на этические нормы. Характеристика биосферы. Составление аспектов глобальных природных и техногенных загрязнений и катаклизмов.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>
                <w:bCs/>
              </w:rPr>
            </w:pPr>
            <w:r>
              <w:rPr>
                <w:bCs/>
              </w:rPr>
              <w:t>16,4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both"/>
              <w:rPr>
                <w:bCs/>
              </w:rPr>
            </w:pPr>
            <w:r>
              <w:rPr>
                <w:bCs/>
              </w:rPr>
              <w:t xml:space="preserve">Сдача и защита 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both"/>
              <w:rPr/>
            </w:pPr>
            <w:r>
              <w:rPr/>
              <w:t xml:space="preserve">Загрязнение атмосферы при открытых горных работах. Способы и средства снижения запы-лённости, токсичности, загазованности атмосфе-ры. Принципы и правовые вопросы ОП.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rPr/>
            </w:pPr>
            <w:r>
              <w:rPr>
                <w:bCs/>
              </w:rPr>
              <w:t xml:space="preserve">Составление таблиц и схем оборудований и аппаратов по очистке и снижению </w:t>
            </w:r>
            <w:r>
              <w:rPr/>
              <w:t>запы-лённости, токсичности, загазованности атмосферного воздуха. Привести ПДК загрязняющих веществ в воздухе рабочей зоны.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>
                <w:bCs/>
              </w:rPr>
            </w:pPr>
            <w:r>
              <w:rPr>
                <w:bCs/>
              </w:rPr>
              <w:t>16,4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both"/>
              <w:rPr>
                <w:bCs/>
              </w:rPr>
            </w:pPr>
            <w:r>
              <w:rPr>
                <w:bCs/>
              </w:rPr>
              <w:t>Сдача и защита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both"/>
              <w:rPr/>
            </w:pPr>
            <w:r>
              <w:rPr/>
              <w:t>Нарушение и загрязнение земной поверхности. Выбор схем формиро-вания и параметров внешних отвалов. Основные технологичес-кие решения по рацион. использованию при открытой разработке.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rPr/>
            </w:pPr>
            <w:r>
              <w:rPr>
                <w:bCs/>
              </w:rPr>
              <w:t xml:space="preserve"> </w:t>
            </w:r>
            <w:r>
              <w:rPr/>
              <w:t xml:space="preserve">Показатели оценки исполь-зования земель. Привести формулу расчета удельной землеёмкости </w:t>
            </w:r>
            <w:r>
              <w:rPr>
                <w:lang w:val="en-US"/>
              </w:rPr>
              <w:t>P</w:t>
            </w:r>
            <w:r>
              <w:rPr/>
              <w:t xml:space="preserve">, равную отношению площади, занятой горным предприятием </w:t>
            </w:r>
            <w:r>
              <w:rPr>
                <w:lang w:val="en-US"/>
              </w:rPr>
              <w:t>S</w:t>
            </w:r>
            <w:r>
              <w:rPr/>
              <w:t xml:space="preserve">, к количеству добытого полезного ископаемого </w:t>
            </w:r>
            <w:r>
              <w:rPr>
                <w:lang w:val="en-US"/>
              </w:rPr>
              <w:t>Q</w:t>
            </w:r>
            <w:r>
              <w:rPr/>
              <w:t>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>
                <w:bCs/>
              </w:rPr>
            </w:pPr>
            <w:r>
              <w:rPr>
                <w:bCs/>
              </w:rPr>
              <w:t>16,4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both"/>
              <w:rPr/>
            </w:pPr>
            <w:r>
              <w:rPr/>
              <w:t>Охрана и рациональное использование водных ресурсов. Влияние горных работ на режим подзем-ных вод и гидрологи-ческую сеть района разработки.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rPr/>
            </w:pPr>
            <w:r>
              <w:rPr/>
              <w:t xml:space="preserve"> </w:t>
            </w:r>
            <w:r>
              <w:rPr/>
              <w:t xml:space="preserve">Осушение до начала вскрышных работ в месторож-дениях осадочного типа при ОГР. Дать схему электрова-куумной установки, работаю-щей в горной выработке. </w:t>
            </w:r>
            <w:r>
              <w:rPr>
                <w:bCs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>
                <w:bCs/>
              </w:rPr>
            </w:pPr>
            <w:r>
              <w:rPr>
                <w:bCs/>
              </w:rPr>
              <w:t>16,4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both"/>
              <w:rPr>
                <w:bCs/>
              </w:rPr>
            </w:pPr>
            <w:r>
              <w:rPr>
                <w:bCs/>
              </w:rPr>
              <w:t>Сдача и защита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both"/>
              <w:rPr/>
            </w:pPr>
            <w:r>
              <w:rPr/>
              <w:t>Минеральные ресурсы недр и их использование при открытой разработке. Охрана и рациональное использование недр.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rPr/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Разбираться в типовых схемах ОВОС горного способа добычи. Выполнение задан-ных таблиц по </w:t>
            </w:r>
            <w:r>
              <w:rPr/>
              <w:t xml:space="preserve"> рациональ-ному использованию недр.</w:t>
            </w:r>
            <w:r>
              <w:rPr>
                <w:bCs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>
                <w:bCs/>
              </w:rPr>
            </w:pPr>
            <w:r>
              <w:rPr>
                <w:bCs/>
              </w:rPr>
              <w:t>16,4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both"/>
              <w:rPr>
                <w:bCs/>
              </w:rPr>
            </w:pPr>
            <w:r>
              <w:rPr>
                <w:bCs/>
              </w:rPr>
              <w:t>Сдача и защита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both"/>
              <w:rPr/>
            </w:pPr>
            <w:r>
              <w:rPr/>
              <w:t>Экономика ПП при открытых горных работах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both"/>
              <w:rPr>
                <w:bCs/>
              </w:rPr>
            </w:pPr>
            <w:r>
              <w:rPr>
                <w:bCs/>
              </w:rPr>
              <w:t xml:space="preserve">Система мониторинга (аналитическая информация), ТЭО кондиций, инвестиции, алгоритм выполнения. 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>
                <w:bCs/>
              </w:rPr>
            </w:pPr>
            <w:r>
              <w:rPr>
                <w:bCs/>
              </w:rPr>
              <w:t>16,4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both"/>
              <w:rPr>
                <w:bCs/>
              </w:rPr>
            </w:pPr>
            <w:r>
              <w:rPr>
                <w:bCs/>
              </w:rPr>
              <w:t>Сдача и защита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bCs/>
          <w:lang w:val="en-US"/>
        </w:rPr>
      </w:pPr>
      <w:r>
        <w:rPr>
          <w:rFonts w:cs="Times New Roman"/>
          <w:b/>
          <w:bCs/>
          <w:lang w:val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  <w:t>5. Методические указания для обучающихся по освоению дисциплины</w:t>
      </w:r>
    </w:p>
    <w:p>
      <w:pPr>
        <w:pStyle w:val="Normal"/>
        <w:spacing w:before="0" w:after="0"/>
        <w:ind w:left="426"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Основная литература</w:t>
      </w:r>
    </w:p>
    <w:p>
      <w:pPr>
        <w:pStyle w:val="Normal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 xml:space="preserve"> </w:t>
      </w:r>
    </w:p>
    <w:p>
      <w:pPr>
        <w:pStyle w:val="Normal"/>
        <w:jc w:val="center"/>
        <w:rPr/>
      </w:pPr>
      <w:r>
        <w:rPr>
          <w:rFonts w:cs="Times New Roman"/>
          <w:iCs/>
          <w:sz w:val="24"/>
          <w:szCs w:val="24"/>
        </w:rPr>
        <w:t>1. Челноков А.А. Общая и прикладная экология (Электронный ресурс): учебное пособие /А.А. Челноков, К.Ф. Саевич, Л.Ф. Ющенко. – Электрон. текстовые данные. – Минск: Высшая школа, 2014. __________ ЭБС «</w:t>
      </w:r>
      <w:r>
        <w:rPr>
          <w:rFonts w:cs="Times New Roman"/>
          <w:iCs/>
          <w:sz w:val="24"/>
          <w:szCs w:val="24"/>
          <w:lang w:val="en-US"/>
        </w:rPr>
        <w:t>IPRbooks</w:t>
      </w:r>
      <w:r>
        <w:rPr>
          <w:rFonts w:cs="Times New Roman"/>
          <w:iCs/>
          <w:sz w:val="24"/>
          <w:szCs w:val="24"/>
        </w:rPr>
        <w:t>», 654 с.</w:t>
      </w:r>
    </w:p>
    <w:p>
      <w:pPr>
        <w:pStyle w:val="Normal"/>
        <w:jc w:val="both"/>
        <w:rPr/>
      </w:pPr>
      <w:r>
        <w:rPr>
          <w:rFonts w:cs="Times New Roman"/>
          <w:iCs/>
          <w:sz w:val="24"/>
          <w:szCs w:val="24"/>
        </w:rPr>
        <w:t>2. Комащенко В.И. Горное дело и окружающая среда (Электронный ресурс): учебное пособие для вузов / В.И. Комащенко, И.В. Леонов, В.И. Голик. - Электрон. текстовые данные. – М.: Академический проект. Культура, 2011 ___________  ЭБС «</w:t>
      </w:r>
      <w:r>
        <w:rPr>
          <w:rFonts w:cs="Times New Roman"/>
          <w:iCs/>
          <w:sz w:val="24"/>
          <w:szCs w:val="24"/>
          <w:lang w:val="en-US"/>
        </w:rPr>
        <w:t>IPRbooks</w:t>
      </w:r>
      <w:r>
        <w:rPr>
          <w:rFonts w:cs="Times New Roman"/>
          <w:iCs/>
          <w:sz w:val="24"/>
          <w:szCs w:val="24"/>
        </w:rPr>
        <w:t>»</w:t>
      </w:r>
    </w:p>
    <w:p>
      <w:pPr>
        <w:pStyle w:val="ListParagraph"/>
        <w:ind w:left="0" w:right="0" w:hanging="0"/>
        <w:jc w:val="both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Дополнительная литература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 Томаков П.И., Коваленко В.С. и др. Экология и охрана природы при открытых горных работах. Под редакцией проф. П.И. Томакова. Рекомендовано Государственным комитетом РФ по высшему образованию в качестве учебного пособия  для студентов ВУЗ, обучающихся по направлению «Горное дело» - М., изд-во Московского государственного горного университета, 1994.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Милютин А.Г., Андросова Н.К. и др. Экология. Геоэкология недропользования. Под редакцией проф. А.Г. Милютина - М., «Высшая школа», 2007.</w:t>
      </w:r>
    </w:p>
    <w:p>
      <w:pPr>
        <w:pStyle w:val="ListParagraph"/>
        <w:ind w:left="0" w:right="0" w:hanging="0"/>
        <w:rPr/>
      </w:pPr>
      <w:r>
        <w:rPr/>
        <w:t>3. Цветкова Л.И., Алексеев М.И. и др. Под редакцией проф. Л.И. Цветковой. Экология. Учебник для студентов вузов и средних учебных заведений, обучающихся по техническим направлениям и специальностям - М., изд-во АСВ, СПб.: Химиздат 2001.</w:t>
      </w:r>
    </w:p>
    <w:p>
      <w:pPr>
        <w:pStyle w:val="Style27"/>
        <w:jc w:val="both"/>
        <w:rPr/>
      </w:pP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4. Гутенев В.В., Денисов В.В. и др. Под редакцией проф. В.В. Денисова. Промышленная     экология .   М. -  Ростов-на Дону: «Март», 2007.  </w:t>
      </w:r>
    </w:p>
    <w:p>
      <w:pPr>
        <w:pStyle w:val="Normal"/>
        <w:spacing w:lineRule="auto" w:line="240"/>
        <w:jc w:val="both"/>
        <w:rPr/>
      </w:pPr>
      <w:r>
        <w:rPr>
          <w:rFonts w:cs="Times New Roman"/>
          <w:sz w:val="24"/>
          <w:szCs w:val="24"/>
        </w:rPr>
        <w:t xml:space="preserve">5. </w:t>
      </w:r>
      <w:r>
        <w:rPr>
          <w:rFonts w:cs="Times New Roman"/>
          <w:bCs/>
        </w:rPr>
        <w:t xml:space="preserve"> Максимов Г.Н. Родная Якутия: Природа, люди, природопользование. Якутск, изд-во Бичик, 2003.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6. Программа действий. Встреча на высшем уровне «Планета Земля». //Повестка дня на 21 век и др. документы конференции в Рио-де-Жанейро, Женева, Швейцария, 1993.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7. Соловьев Ф.П. Экология Якутии. Якутск. Изд-во: ЯНЦ СО РАН, 2008.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Рейтинговый регламент по дисциплине:</w:t>
      </w:r>
    </w:p>
    <w:tbl>
      <w:tblPr>
        <w:tblW w:w="9727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3"/>
        <w:gridCol w:w="1856"/>
        <w:gridCol w:w="1878"/>
      </w:tblGrid>
      <w:tr>
        <w:trPr/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Вид выполняемой учебной работы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(контролирующие мероприятия)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Cs/>
                <w:sz w:val="20"/>
                <w:szCs w:val="20"/>
              </w:rPr>
              <w:t>Количество баллов (</w:t>
            </w:r>
            <w:r>
              <w:rPr>
                <w:rFonts w:cs="Times New Roman"/>
                <w:bCs/>
                <w:sz w:val="20"/>
                <w:szCs w:val="20"/>
                <w:lang w:val="en-US"/>
              </w:rPr>
              <w:t>min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Cs/>
                <w:sz w:val="20"/>
                <w:szCs w:val="20"/>
              </w:rPr>
              <w:t>Количество баллов (</w:t>
            </w:r>
            <w:r>
              <w:rPr>
                <w:rFonts w:cs="Times New Roman"/>
                <w:bCs/>
                <w:sz w:val="20"/>
                <w:szCs w:val="20"/>
                <w:lang w:val="en-US"/>
              </w:rPr>
              <w:t>max)</w:t>
            </w:r>
          </w:p>
        </w:tc>
      </w:tr>
      <w:tr>
        <w:trPr>
          <w:trHeight w:val="234" w:hRule="atLeast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/>
                <w:bCs/>
                <w:sz w:val="20"/>
                <w:szCs w:val="20"/>
              </w:rPr>
              <w:t xml:space="preserve">Выполнение лабораторно-практических заданий, участие в оформлении презентационных </w:t>
            </w:r>
            <w:r>
              <w:rPr>
                <w:rFonts w:cs="Times New Roman"/>
                <w:sz w:val="20"/>
                <w:szCs w:val="20"/>
              </w:rPr>
              <w:t>материалов и рефератов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t>18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t>25</w:t>
            </w:r>
          </w:p>
        </w:tc>
      </w:tr>
      <w:tr>
        <w:trPr/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Выполнение и защита СРС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Лекционные разработки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</w:pPr>
            <w:r>
              <w:rPr>
                <w:rFonts w:cs="Times New Roman"/>
                <w:bCs/>
                <w:sz w:val="20"/>
                <w:szCs w:val="20"/>
                <w:highlight w:val="cyan"/>
              </w:rPr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</w:pPr>
            <w:r>
              <w:rPr>
                <w:rFonts w:cs="Times New Roman"/>
                <w:bCs/>
                <w:sz w:val="20"/>
                <w:szCs w:val="20"/>
                <w:highlight w:val="cyan"/>
              </w:rPr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Calibri"/>
                <w:bCs/>
                <w:sz w:val="20"/>
                <w:szCs w:val="20"/>
                <w:highlight w:val="cyan"/>
              </w:rPr>
            </w:pPr>
            <w:r>
              <w:rPr>
                <w:rFonts w:cs="Calibri"/>
                <w:bCs/>
                <w:sz w:val="20"/>
                <w:szCs w:val="20"/>
                <w:highlight w:val="cyan"/>
              </w:rPr>
            </w:r>
          </w:p>
        </w:tc>
      </w:tr>
      <w:tr>
        <w:trPr/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bCs/>
                <w:sz w:val="20"/>
                <w:szCs w:val="20"/>
              </w:rPr>
              <w:t>Количество баллов для допуска к экзамену (</w:t>
            </w: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min</w:t>
            </w:r>
            <w:r>
              <w:rPr>
                <w:rFonts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max</w:t>
            </w:r>
            <w:r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70</w:t>
            </w:r>
          </w:p>
        </w:tc>
      </w:tr>
    </w:tbl>
    <w:p>
      <w:pPr>
        <w:pStyle w:val="Normal"/>
        <w:ind w:left="0" w:right="0" w:firstLine="540"/>
        <w:jc w:val="both"/>
        <w:rPr>
          <w:i/>
          <w:i/>
          <w:lang w:val="en-US"/>
        </w:rPr>
      </w:pPr>
      <w:r>
        <w:rPr>
          <w:i/>
          <w:lang w:val="en-US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lang w:val="en-US"/>
        </w:rPr>
      </w:pPr>
      <w:r>
        <w:rPr>
          <w:rFonts w:cs="Times New Roman"/>
          <w:b/>
          <w:bCs/>
          <w:i/>
          <w:lang w:val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  <w:t>6. Фонд оценочных средств для проведения промежуточной аттестации обучающихся по дисциплине</w:t>
      </w:r>
    </w:p>
    <w:p>
      <w:pPr>
        <w:pStyle w:val="ListParagraph"/>
        <w:shd w:val="clear" w:fill="FFFFFF"/>
        <w:spacing w:before="0" w:after="240"/>
        <w:ind w:left="0" w:right="0" w:hanging="0"/>
        <w:jc w:val="center"/>
        <w:rPr/>
      </w:pPr>
      <w:r>
        <w:rPr/>
        <w:t>6.1. Показатели, критерии и шкала оценивания</w:t>
      </w:r>
    </w:p>
    <w:tbl>
      <w:tblPr>
        <w:tblW w:w="1209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4"/>
        <w:gridCol w:w="3625"/>
        <w:gridCol w:w="993"/>
        <w:gridCol w:w="3252"/>
        <w:gridCol w:w="1427"/>
      </w:tblGrid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Показатель оценивания (дескриптор)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(по п.1.2.РПД)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Критерий оценивания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Оценка</w:t>
            </w:r>
          </w:p>
        </w:tc>
      </w:tr>
      <w:tr>
        <w:trPr>
          <w:trHeight w:val="70" w:hRule="atLeast"/>
        </w:trPr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ОПК-4 (готовностью с естественно-научных позиций оценить строение, физический и минеральный состав земной коры, морфологические особенности и генетические типы месторождений твердых полезных ископаемых при решении задач по рациональному и комплексному освоению георесурсного потенциала недр)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ОПК-5 (готовностью использовать научные законы и методы при оценке состояния окружающей среды в сфере функционирования производств по эксплуатационной разведке, добыче и переработке твердых полезных ископаемых, а также при строительстве и эксплуатации подземных объектов)</w:t>
            </w:r>
          </w:p>
        </w:tc>
        <w:tc>
          <w:tcPr>
            <w:tcW w:w="3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Знать: основные законы  экологии и природопользования, эффективность экологической охраны и ОС, оценку экологической ёмкости региональных экосистем, классификацию и свойства химических элементов, веществ и соединений.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Уметь: использовать основные методы  очистки и снижения негативных последствий при ОГР, а также при строительстве и эксплуатации подзем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ных объектов)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Владеть: информацией о назначении и областях применения основных химических веществ и их соединений; природоохранными мероприятиями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добыче, переработке полезных ископаемых и подземном строитель-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Высокий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Знать основные понятия лимитирующих факторов законы Либиха и Шелфорда, пороговый эффект в структуре экосистемы, ЭДК и ЭДН-скорость саморег.э/с.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основы термодинамики и кинетики, закономерности техногенных процессов при горных разработках, поведение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минер. сырья  при добыче и производственных процессах.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Уметь использовать приобретенные навыки и знания дисциплины в профессиональной деятельности.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Cs/>
                <w:sz w:val="20"/>
                <w:szCs w:val="20"/>
              </w:rPr>
              <w:t xml:space="preserve">Владеть </w:t>
            </w:r>
            <w:r>
              <w:rPr>
                <w:rFonts w:cs="Times New Roman"/>
                <w:sz w:val="20"/>
                <w:szCs w:val="20"/>
              </w:rPr>
              <w:t>информацией о назначении и областях применения основных полезных веществ и их соединений; природоохранными мероприятиями при добыче, переработке полезных ископаемых и подземном строительстве.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cs="Times New Roman"/>
                <w:spacing w:val="-1"/>
                <w:sz w:val="20"/>
                <w:szCs w:val="20"/>
              </w:rPr>
              <w:t>отлично</w:t>
            </w:r>
          </w:p>
        </w:tc>
      </w:tr>
      <w:tr>
        <w:trPr/>
        <w:tc>
          <w:tcPr>
            <w:tcW w:w="2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Базовый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Знать основные понятия и законы экологии и ПП, основы термодинамики и кинетики, закономерности поведения веществ в растворах выщелачивания.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Cs/>
                <w:sz w:val="20"/>
                <w:szCs w:val="20"/>
              </w:rPr>
              <w:t xml:space="preserve">Уметь </w:t>
            </w:r>
            <w:r>
              <w:rPr>
                <w:rFonts w:cs="Times New Roman"/>
                <w:sz w:val="20"/>
                <w:szCs w:val="20"/>
              </w:rPr>
              <w:t>использовать приобретенные навыки и знания дисциплины в профессиональной деятельности.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Cs/>
                <w:sz w:val="20"/>
                <w:szCs w:val="20"/>
              </w:rPr>
              <w:t xml:space="preserve">Владеть </w:t>
            </w:r>
            <w:r>
              <w:rPr>
                <w:rFonts w:cs="Times New Roman"/>
                <w:sz w:val="20"/>
                <w:szCs w:val="20"/>
              </w:rPr>
              <w:t>информацией о назначении и областях применения основных полезных веществ и их соединений; природоохранными мероприятиями при добыче, переработке полезных ископаемых и подземном строительстве.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хорошо</w:t>
            </w:r>
          </w:p>
        </w:tc>
      </w:tr>
      <w:tr>
        <w:trPr/>
        <w:tc>
          <w:tcPr>
            <w:tcW w:w="2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Мини-мальный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Знать основные понятия и законы экологии, строение и свойства веществ.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Cs/>
                <w:sz w:val="20"/>
                <w:szCs w:val="20"/>
              </w:rPr>
              <w:t xml:space="preserve">Уметь </w:t>
            </w:r>
            <w:r>
              <w:rPr>
                <w:rFonts w:cs="Times New Roman"/>
                <w:sz w:val="20"/>
                <w:szCs w:val="20"/>
              </w:rPr>
              <w:t>использовать приобретенные навыки и знания дисциплины в профессиональной деятельности.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Cs/>
                <w:sz w:val="20"/>
                <w:szCs w:val="20"/>
              </w:rPr>
              <w:t xml:space="preserve">Владеть </w:t>
            </w:r>
            <w:r>
              <w:rPr>
                <w:rFonts w:cs="Times New Roman"/>
                <w:sz w:val="20"/>
                <w:szCs w:val="20"/>
              </w:rPr>
              <w:t>информацией о назначении и областях применения основных полезных ископаемых и их рудных соединений.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cs="Times New Roman"/>
                <w:spacing w:val="-1"/>
                <w:sz w:val="20"/>
                <w:szCs w:val="20"/>
              </w:rPr>
              <w:t>Удовле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cs="Times New Roman"/>
                <w:spacing w:val="-1"/>
                <w:sz w:val="20"/>
                <w:szCs w:val="20"/>
              </w:rPr>
              <w:t>твори-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cs="Times New Roman"/>
                <w:spacing w:val="-1"/>
                <w:sz w:val="20"/>
                <w:szCs w:val="20"/>
              </w:rPr>
              <w:t>тельно</w:t>
            </w:r>
          </w:p>
        </w:tc>
      </w:tr>
      <w:tr>
        <w:trPr/>
        <w:tc>
          <w:tcPr>
            <w:tcW w:w="2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Не осво-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ены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Не освоены основные понятия и законы экологии, строение и свойства веществ.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Cs/>
                <w:sz w:val="20"/>
                <w:szCs w:val="20"/>
              </w:rPr>
              <w:t xml:space="preserve">Не освоены умения </w:t>
            </w:r>
            <w:r>
              <w:rPr>
                <w:rFonts w:cs="Times New Roman"/>
                <w:sz w:val="20"/>
                <w:szCs w:val="20"/>
              </w:rPr>
              <w:t>использовать приобретенные навыки и знания дисциплины в профессиональной деятельности.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cs="Times New Roman"/>
                <w:spacing w:val="-1"/>
                <w:sz w:val="20"/>
                <w:szCs w:val="20"/>
              </w:rPr>
              <w:t>Неудов-летво-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cs="Times New Roman"/>
                <w:spacing w:val="-1"/>
                <w:sz w:val="20"/>
                <w:szCs w:val="20"/>
              </w:rPr>
              <w:t>ритель-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cs="Times New Roman"/>
                <w:spacing w:val="-1"/>
                <w:sz w:val="20"/>
                <w:szCs w:val="20"/>
              </w:rPr>
              <w:t>но</w:t>
            </w:r>
          </w:p>
        </w:tc>
      </w:tr>
    </w:tbl>
    <w:p>
      <w:pPr>
        <w:pStyle w:val="ListParagraph"/>
        <w:shd w:val="clear" w:fill="FFFFFF"/>
        <w:ind w:left="0" w:right="0" w:firstLine="567"/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ListParagraph"/>
        <w:shd w:val="clear" w:fill="FFFFFF"/>
        <w:ind w:left="0" w:right="0" w:hanging="0"/>
        <w:jc w:val="center"/>
        <w:rPr>
          <w:bCs/>
          <w:color w:val="000000"/>
        </w:rPr>
      </w:pPr>
      <w:r>
        <w:rPr>
          <w:bCs/>
          <w:color w:val="000000"/>
        </w:rPr>
        <w:t>6.2. Типовые контрольные задания (вопросы) для промежуточной аттестации</w:t>
      </w:r>
    </w:p>
    <w:tbl>
      <w:tblPr>
        <w:tblW w:w="1022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551"/>
        <w:gridCol w:w="1843"/>
        <w:gridCol w:w="3564"/>
      </w:tblGrid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Коды оцениваемых компетенций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Оцениваемый показатель (ЗУВ)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Образец типового (тестового или практического) задания (вопроса)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ОПК-4 (готовностью с естественно-научных позиций оценить строение, физический и минеральный состав земной коры, морфологические особенности и генетические типы месторождений твердых полезных ископаемых при решении задач по рациональному и комплексному освоению георесурсного потенциала недр)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ОПК-5 (готовностью использовать научные законы и методы при оценке состояния окружающей среды в сфере функционирова-ния производств по эксплуатационной раз-ведки, добыче и переработке твердых полезных ископаемых, а также при строи-тельстве и эксплуата-ции подземных объек-тов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Знать: основные законы экологии и природополь-зования, виды экосистем,  пищевую цепь, живое вещ- ество и информацию техногенных геохимичес-ких аномалий. Среднее со-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держание химических элементов (кларки), %.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Уметь: использовать основные методы геолого-экологических исследова-ний при загрязнениях ОГР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атмосферы, земельных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водных ресурсов.</w:t>
            </w:r>
          </w:p>
          <w:p>
            <w:pPr>
              <w:pStyle w:val="ListParagraph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Владеть: информацией о назначении и областях применения основных мер по предотвращению загря-знений и бедствий  при-родоохранными меропри-ятиями при добыче, переработке полезных ископаемых ОГР и подземном строительстве.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both"/>
              <w:rPr/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Биосфера и чело-век. Природа и об-</w:t>
            </w:r>
          </w:p>
          <w:p>
            <w:pPr>
              <w:pStyle w:val="ListParagraph"/>
              <w:ind w:left="0" w:right="0" w:hang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щество. Глобаль-ные проблемы ООС. </w:t>
            </w:r>
          </w:p>
          <w:p>
            <w:pPr>
              <w:pStyle w:val="ListParagraph"/>
              <w:ind w:left="0" w:right="0" w:hang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Техногенные эко-</w:t>
            </w:r>
          </w:p>
          <w:p>
            <w:pPr>
              <w:pStyle w:val="ListParagraph"/>
              <w:ind w:left="0" w:right="0" w:hang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логические агряз-нения. Методы контроля и оценки</w:t>
            </w:r>
          </w:p>
          <w:p>
            <w:pPr>
              <w:pStyle w:val="ListParagraph"/>
              <w:ind w:left="0" w:right="0" w:hang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состояния ОС.</w:t>
            </w:r>
          </w:p>
          <w:p>
            <w:pPr>
              <w:pStyle w:val="ListParagraph"/>
              <w:ind w:left="0" w:right="0" w:hang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Связь геоэкологии </w:t>
            </w:r>
          </w:p>
          <w:p>
            <w:pPr>
              <w:pStyle w:val="ListParagraph"/>
              <w:ind w:left="0" w:right="0" w:hang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недропользования с геологическими процессами. Загрязнение атмо-</w:t>
            </w:r>
          </w:p>
          <w:p>
            <w:pPr>
              <w:pStyle w:val="ListParagraph"/>
              <w:ind w:left="0" w:right="0" w:hang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сферы и охрана.</w:t>
            </w:r>
          </w:p>
          <w:p>
            <w:pPr>
              <w:pStyle w:val="ListParagraph"/>
              <w:ind w:left="0" w:right="0" w:hang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Охрана и исполь-зование земель-ных ресурсов при ОГР. Охрана и </w:t>
            </w:r>
          </w:p>
          <w:p>
            <w:pPr>
              <w:pStyle w:val="ListParagraph"/>
              <w:ind w:left="0" w:right="0" w:hang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рациональное ис-пользование вод-ных ресурсов. Ос-</w:t>
            </w:r>
          </w:p>
          <w:p>
            <w:pPr>
              <w:pStyle w:val="ListParagraph"/>
              <w:ind w:left="0" w:right="0" w:hang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новные объекты</w:t>
            </w:r>
          </w:p>
          <w:p>
            <w:pPr>
              <w:pStyle w:val="ListParagraph"/>
              <w:ind w:left="0" w:right="0" w:hang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нарушений земн-</w:t>
            </w:r>
          </w:p>
          <w:p>
            <w:pPr>
              <w:pStyle w:val="ListParagraph"/>
              <w:ind w:left="0" w:right="0" w:hang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ой поверхности при производстве</w:t>
            </w:r>
          </w:p>
          <w:p>
            <w:pPr>
              <w:pStyle w:val="ListParagraph"/>
              <w:ind w:left="0" w:right="0" w:hang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открытых горных </w:t>
            </w:r>
          </w:p>
          <w:p>
            <w:pPr>
              <w:pStyle w:val="ListParagraph"/>
              <w:ind w:left="0" w:right="0" w:hang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работ (ОГР).  </w:t>
            </w:r>
          </w:p>
          <w:p>
            <w:pPr>
              <w:pStyle w:val="ListParagraph"/>
              <w:ind w:left="0" w:right="0" w:hang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0" w:right="0" w:hang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0" w:right="0" w:hang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0" w:right="0" w:hang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0" w:right="0" w:hang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0" w:right="0" w:hang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0" w:right="0" w:hang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0" w:right="0" w:hang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0" w:right="0" w:hang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0" w:right="0" w:hang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0" w:right="0" w:hang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0" w:right="0" w:hang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0" w:right="0" w:hang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0" w:right="0" w:hang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0" w:right="0" w:hang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0" w:right="0" w:hang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0" w:right="0" w:hang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0" w:right="0" w:hang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0" w:right="0" w:hang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0" w:right="0" w:hang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0" w:right="0" w:hang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0" w:right="0" w:hang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0" w:right="0" w:hang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0" w:right="0" w:hang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0" w:right="0" w:hang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0" w:right="0" w:hang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0" w:right="0" w:hang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Охрана и рациональное использование недр. Минеральные ресурсы недр и их использование при открытой разработке. Потери полезных ископаемых и технологические способы их снижения.</w:t>
            </w:r>
          </w:p>
        </w:tc>
        <w:tc>
          <w:tcPr>
            <w:tcW w:w="3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Напишите формулы следующих  загрязняющих веществ:     оксида азота (II);     оксида углерода (IV);  сернистого газа; азотной кислоты;     аммиака; бензола; сероводорода;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0"/>
                <w:szCs w:val="20"/>
              </w:rPr>
              <w:t>тяжёлых металлов М</w:t>
            </w:r>
            <w:r>
              <w:rPr>
                <w:rFonts w:cs="Times New Roman"/>
                <w:sz w:val="20"/>
                <w:szCs w:val="20"/>
                <w:lang w:val="en-US"/>
              </w:rPr>
              <w:t>n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en-US"/>
              </w:rPr>
              <w:t>Hg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en-US"/>
              </w:rPr>
              <w:t>Pb</w:t>
            </w:r>
            <w:r>
              <w:rPr>
                <w:rFonts w:cs="Times New Roman"/>
                <w:sz w:val="20"/>
                <w:szCs w:val="20"/>
              </w:rPr>
              <w:t>; Что от-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носится к ПАВ.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0"/>
                <w:szCs w:val="20"/>
              </w:rPr>
              <w:t xml:space="preserve">2. Привести схемы циклона, элек-трофильтра, орошаемого скруббера-абсорбента, двухкамерного каталити-ческого нейтрализатора, пылеулав-ливающей установки, схемы конст-рукций гидрозабойки врывных сква-жин. Расход солей </w:t>
            </w:r>
            <w:r>
              <w:rPr>
                <w:rFonts w:cs="Times New Roman"/>
                <w:sz w:val="20"/>
                <w:szCs w:val="20"/>
                <w:lang w:val="en-US"/>
              </w:rPr>
              <w:t>NaCl</w:t>
            </w:r>
            <w:r>
              <w:rPr>
                <w:rFonts w:cs="Times New Roman"/>
                <w:sz w:val="20"/>
                <w:szCs w:val="20"/>
              </w:rPr>
              <w:t xml:space="preserve"> и </w:t>
            </w:r>
            <w:r>
              <w:rPr>
                <w:rFonts w:cs="Times New Roman"/>
                <w:sz w:val="20"/>
                <w:szCs w:val="20"/>
                <w:lang w:val="en-US"/>
              </w:rPr>
              <w:t>CaCl</w:t>
            </w:r>
            <w:r>
              <w:rPr>
                <w:rFonts w:cs="Times New Roman"/>
                <w:sz w:val="20"/>
                <w:szCs w:val="20"/>
              </w:rPr>
              <w:t>² для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Гидрозабойки при отриц. темпер-х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NewRomanPSMT;Arial Unicode MS" w:cs="Times New Roman"/>
                <w:color w:val="000000"/>
                <w:sz w:val="20"/>
                <w:szCs w:val="20"/>
              </w:rPr>
            </w:pPr>
            <w:r>
              <w:rPr>
                <w:rFonts w:eastAsia="TimesNewRomanPSMT;Arial Unicode MS" w:cs="Times New Roman"/>
                <w:color w:val="000000"/>
                <w:sz w:val="20"/>
                <w:szCs w:val="20"/>
              </w:rPr>
              <w:t xml:space="preserve">воздуха.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 Приведите соответствующие определения подходам к решению вопросов природопользования: Подходы: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А) натуралистический;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Б) потребительский;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0"/>
                <w:szCs w:val="20"/>
              </w:rPr>
              <w:t>В)концептуалистический    (</w:t>
            </w:r>
            <w:r>
              <w:rPr>
                <w:rFonts w:cs="Times New Roman"/>
                <w:i/>
                <w:sz w:val="20"/>
                <w:szCs w:val="20"/>
              </w:rPr>
              <w:t>концепция алармизма</w:t>
            </w:r>
            <w:r>
              <w:rPr>
                <w:rFonts w:cs="Times New Roman"/>
                <w:sz w:val="20"/>
                <w:szCs w:val="20"/>
              </w:rPr>
              <w:t>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Г) конструктивистский;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Д) мальтузианский.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Определение подходов: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А) превосходство человека (общества) над природой;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Б) невмешательство в природу или «назад к природе»;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В) экологический пессимизм (тревожное ожидание);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Г) ограничение пределов роста народонаселения планеты;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Д) глобальное управление природной средой.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  Показать эффективность использо-вания земель. Удельная землеёмкость.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Основной показатель эффективности использования земель при горных работах. Сравнительная оценка потребности горного предприятия в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землях на любом этапе разработки.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Технологические, технические и организационные решения.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 Природные и сточные воды. Клас-сификация природной воды согласно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её целевому назначению. Норматив-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ные требования к содержанию химич.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веществ, ухудшающих органолеп-тические показатели питьевой воды.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NewRomanPSMT;Arial Unicode MS" w:cs="Times New Roman"/>
                <w:color w:val="000000"/>
                <w:sz w:val="20"/>
                <w:szCs w:val="20"/>
              </w:rPr>
            </w:pPr>
            <w:r>
              <w:rPr>
                <w:rFonts w:eastAsia="TimesNewRomanPSMT;Arial Unicode MS" w:cs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NewRomanPSMT;Arial Unicode MS" w:cs="Times New Roman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eastAsia="TimesNewRomanPSMT;Arial Unicode MS" w:cs="Times New Roman"/>
                <w:color w:val="000000"/>
                <w:sz w:val="20"/>
                <w:szCs w:val="20"/>
              </w:rPr>
              <w:t>. Количественные и качественные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NewRomanPSMT;Arial Unicode MS" w:cs="Times New Roman"/>
                <w:color w:val="000000"/>
                <w:sz w:val="20"/>
                <w:szCs w:val="20"/>
              </w:rPr>
            </w:pPr>
            <w:r>
              <w:rPr>
                <w:rFonts w:eastAsia="TimesNewRomanPSMT;Arial Unicode MS" w:cs="Times New Roman"/>
                <w:color w:val="000000"/>
                <w:sz w:val="20"/>
                <w:szCs w:val="20"/>
              </w:rPr>
              <w:t>потери. Твёрдые полезные ископаемые (ПИ) без обогащения и используемые после предварительной переработки. Разбираться в степени полноты извлечения ПИ, где она оценивается коэффициентом извле-чения запасов для однокомпонентного ПИ. Коэффициент изменения качества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NewRomanPSMT;Arial Unicode MS" w:cs="Times New Roman"/>
                <w:color w:val="000000"/>
                <w:sz w:val="20"/>
                <w:szCs w:val="20"/>
              </w:rPr>
            </w:pPr>
            <w:r>
              <w:rPr>
                <w:rFonts w:eastAsia="TimesNewRomanPSMT;Arial Unicode MS" w:cs="Times New Roman"/>
                <w:color w:val="000000"/>
                <w:sz w:val="20"/>
                <w:szCs w:val="20"/>
              </w:rPr>
              <w:t>для однокомпонентного ПИ от вида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NewRomanPSMT;Arial Unicode MS" w:cs="Times New Roman"/>
                <w:color w:val="000000"/>
                <w:sz w:val="20"/>
                <w:szCs w:val="20"/>
              </w:rPr>
            </w:pPr>
            <w:r>
              <w:rPr>
                <w:rFonts w:eastAsia="TimesNewRomanPSMT;Arial Unicode MS" w:cs="Times New Roman"/>
                <w:color w:val="000000"/>
                <w:sz w:val="20"/>
                <w:szCs w:val="20"/>
              </w:rPr>
              <w:t xml:space="preserve">ПИ по формуле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eastAsia="TimesNewRomanPSMT;Arial Unicode MS" w:cs="Times New Roman"/>
                <w:color w:val="000000"/>
                <w:sz w:val="20"/>
                <w:szCs w:val="20"/>
                <w:lang w:val="en-US"/>
              </w:rPr>
              <w:t>α</w:t>
            </w:r>
            <w:r>
              <w:rPr>
                <w:rFonts w:ascii="Times New Roman" w:hAnsi="Times New Roman" w:eastAsia="TimesNewRomanPSMT;Arial Unicode MS" w:cs="Times New Roman"/>
                <w:color w:val="000000"/>
                <w:sz w:val="20"/>
                <w:sz w:val="20"/>
                <w:szCs w:val="20"/>
                <w:lang w:val="en-US" w:bidi="he-IL"/>
              </w:rPr>
              <w:t>ֽ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NewRomanPSMT;Arial Unicode MS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NewRomanPSMT;Arial Unicode MS" w:cs="Times New Roman"/>
                <w:color w:val="000000"/>
                <w:sz w:val="20"/>
                <w:szCs w:val="20"/>
                <w:lang w:val="en-US"/>
              </w:rPr>
              <w:t>K    = ------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   </w:t>
            </w:r>
            <w:r>
              <w:rPr>
                <w:rFonts w:eastAsia="TimesNewRomanPSMT;Arial Unicode MS" w:cs="Times New Roman"/>
                <w:color w:val="000000"/>
                <w:sz w:val="20"/>
                <w:szCs w:val="20"/>
                <w:lang w:val="en-US"/>
              </w:rPr>
              <w:t>K      ά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both"/>
              <w:rPr>
                <w:rFonts w:eastAsia="TimesNewRomanPSMT;Arial Unicode MS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NewRomanPSMT;Arial Unicode MS" w:cs="Times New Roman"/>
                <w:bCs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ind w:left="0" w:right="0" w:hanging="0"/>
              <w:jc w:val="both"/>
              <w:rPr>
                <w:rFonts w:eastAsia="TimesNewRomanPSMT;Arial Unicode MS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NewRomanPSMT;Arial Unicode MS" w:cs="Times New Roman"/>
                <w:bCs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ind w:left="0" w:right="0" w:hanging="0"/>
              <w:jc w:val="both"/>
              <w:rPr/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Организация природоохранной работы в основ-ных горнодобыва-ющих отраслях. Контроль и эколо-гическая экспер-тиза. Экономичес-кая эффективность средозащитных мероприятий. Ме-тоды оценки эко-номического ущерба от воздей-ствмя горного производства на ОС.  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7. Оценка воздействия на ОС (ОВОС).</w:t>
            </w:r>
          </w:p>
          <w:p>
            <w:pPr>
              <w:pStyle w:val="Style21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ФЗ «Об экологической экспертизе»,</w:t>
            </w:r>
          </w:p>
          <w:p>
            <w:pPr>
              <w:pStyle w:val="Style21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1995 г. ФЗ «Об охране ОС», 2002 г.</w:t>
            </w:r>
          </w:p>
          <w:p>
            <w:pPr>
              <w:pStyle w:val="Style21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Система экологического мониторинга</w:t>
            </w:r>
          </w:p>
          <w:p>
            <w:pPr>
              <w:pStyle w:val="Style21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России. Основные виды мониторинга.</w:t>
            </w:r>
          </w:p>
          <w:p>
            <w:pPr>
              <w:pStyle w:val="Style21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Экологический паспорт предприятия-</w:t>
            </w:r>
          </w:p>
          <w:p>
            <w:pPr>
              <w:pStyle w:val="Style21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Природопользователя. Какие виды</w:t>
            </w:r>
          </w:p>
          <w:p>
            <w:pPr>
              <w:pStyle w:val="Style21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лицензирования. Сертификация, стра-</w:t>
            </w:r>
          </w:p>
          <w:p>
            <w:pPr>
              <w:pStyle w:val="Style21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хование. Экологический аудит. При-</w:t>
            </w:r>
          </w:p>
          <w:p>
            <w:pPr>
              <w:pStyle w:val="Style21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родные кадастры. Земельный кадастр,</w:t>
            </w:r>
          </w:p>
          <w:p>
            <w:pPr>
              <w:pStyle w:val="Style21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кадастр месторождений полезных ис-</w:t>
            </w:r>
          </w:p>
          <w:p>
            <w:pPr>
              <w:pStyle w:val="Style21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копаемых. Инженерная защита ОС.</w:t>
            </w:r>
          </w:p>
          <w:p>
            <w:pPr>
              <w:pStyle w:val="Style21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Инженерные природоохранные меро-приятия делятся на 2 группы В чём отличие этих двух направлений.</w:t>
            </w:r>
          </w:p>
          <w:p>
            <w:pPr>
              <w:pStyle w:val="Style21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Ресурсосберегающие и малоотходные</w:t>
            </w:r>
          </w:p>
          <w:p>
            <w:pPr>
              <w:pStyle w:val="Style21"/>
              <w:spacing w:before="0" w:after="140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технологии – Инженерный идеал!</w:t>
            </w:r>
          </w:p>
        </w:tc>
      </w:tr>
    </w:tbl>
    <w:p>
      <w:pPr>
        <w:pStyle w:val="Normal"/>
        <w:shd w:val="clear" w:fill="FFFFFF"/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ListParagraph"/>
        <w:shd w:val="clear" w:fill="FFFFFF"/>
        <w:ind w:left="1080" w:right="0" w:hanging="0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ListParagraph"/>
        <w:shd w:val="clear" w:fill="FFFFFF"/>
        <w:ind w:left="1080" w:right="0" w:hanging="0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ListParagraph"/>
        <w:shd w:val="clear" w:fill="FFFFFF"/>
        <w:ind w:left="0" w:right="0" w:hanging="0"/>
        <w:rPr>
          <w:bCs/>
          <w:color w:val="000000"/>
        </w:rPr>
      </w:pPr>
      <w:r>
        <w:rPr>
          <w:bCs/>
          <w:color w:val="000000"/>
        </w:rPr>
        <w:t>а. Методические материалы, определяющие процедуры оценивания</w:t>
      </w:r>
    </w:p>
    <w:p>
      <w:pPr>
        <w:pStyle w:val="ListParagraph"/>
        <w:shd w:val="clear" w:fill="FFFFFF"/>
        <w:ind w:left="987" w:right="0" w:hanging="0"/>
        <w:rPr>
          <w:bCs/>
          <w:color w:val="000000"/>
        </w:rPr>
      </w:pPr>
      <w:r>
        <w:rPr>
          <w:bCs/>
          <w:color w:val="000000"/>
        </w:rPr>
      </w:r>
    </w:p>
    <w:tbl>
      <w:tblPr>
        <w:tblW w:w="1006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2280"/>
        <w:gridCol w:w="2120"/>
        <w:gridCol w:w="1360"/>
        <w:gridCol w:w="959"/>
        <w:gridCol w:w="1"/>
        <w:gridCol w:w="1520"/>
      </w:tblGrid>
      <w:tr>
        <w:trPr>
          <w:trHeight w:val="300" w:hRule="atLeast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Контрольная неделя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Форма аттестации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Сумма баллов</w:t>
            </w:r>
          </w:p>
        </w:tc>
      </w:tr>
      <w:tr>
        <w:trPr>
          <w:trHeight w:val="300" w:hRule="atLeast"/>
        </w:trPr>
        <w:tc>
          <w:tcPr>
            <w:tcW w:w="18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2280" w:type="dxa"/>
            <w:vMerge w:val="restart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Практические занятия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Активное участие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</w:tr>
      <w:tr>
        <w:trPr>
          <w:trHeight w:val="780" w:hRule="atLeast"/>
        </w:trPr>
        <w:tc>
          <w:tcPr>
            <w:tcW w:w="181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Выполнение работы, оформление и защита отчета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181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</w:tc>
        <w:tc>
          <w:tcPr>
            <w:tcW w:w="2280" w:type="dxa"/>
            <w:vMerge w:val="restart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СРС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Выполнение и защита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181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Выполнение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181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</w:tc>
        <w:tc>
          <w:tcPr>
            <w:tcW w:w="6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31</w:t>
            </w:r>
          </w:p>
        </w:tc>
      </w:tr>
      <w:tr>
        <w:trPr>
          <w:trHeight w:val="300" w:hRule="atLeast"/>
        </w:trPr>
        <w:tc>
          <w:tcPr>
            <w:tcW w:w="18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2280" w:type="dxa"/>
            <w:vMerge w:val="restart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Практические занятия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Активное участие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</w:tr>
      <w:tr>
        <w:trPr>
          <w:trHeight w:val="780" w:hRule="atLeast"/>
        </w:trPr>
        <w:tc>
          <w:tcPr>
            <w:tcW w:w="181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Выполнение работы, оформление и защита отчета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181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СРС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Выполнение и защита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181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Выполнение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</w:tr>
      <w:tr>
        <w:trPr>
          <w:trHeight w:val="70" w:hRule="atLeast"/>
        </w:trPr>
        <w:tc>
          <w:tcPr>
            <w:tcW w:w="181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</w:tc>
        <w:tc>
          <w:tcPr>
            <w:tcW w:w="6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33</w:t>
            </w:r>
          </w:p>
        </w:tc>
      </w:tr>
      <w:tr>
        <w:trPr>
          <w:trHeight w:val="525" w:hRule="atLeast"/>
        </w:trPr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Рубежный срез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Разработка лекционных материалов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Конспект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8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70</w:t>
            </w:r>
          </w:p>
        </w:tc>
      </w:tr>
    </w:tbl>
    <w:p>
      <w:pPr>
        <w:pStyle w:val="Normal"/>
        <w:jc w:val="center"/>
        <w:rPr/>
      </w:pPr>
      <w:r>
        <w:br w:type="page"/>
      </w:r>
      <w:r>
        <w:rPr>
          <w:rFonts w:cs="Times New Roman"/>
          <w:b/>
          <w:bCs/>
        </w:rPr>
        <w:t>7. Перечень основной и дополнительной учебной литературы, необходимой для освоения дисциплины</w:t>
      </w:r>
      <w:r>
        <w:rPr>
          <w:rStyle w:val="Style17"/>
          <w:b/>
          <w:bCs/>
        </w:rPr>
        <w:footnoteReference w:id="4"/>
      </w:r>
    </w:p>
    <w:tbl>
      <w:tblPr>
        <w:tblW w:w="9215" w:type="dxa"/>
        <w:jc w:val="left"/>
        <w:tblInd w:w="-19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843"/>
        <w:gridCol w:w="1843"/>
        <w:gridCol w:w="1843"/>
        <w:gridCol w:w="1843"/>
      </w:tblGrid>
      <w:tr>
        <w:trPr>
          <w:trHeight w:val="168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Наличие грифа, вид грифа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НБ СВФУ, кафедральная библиотека и кол-во экземпляров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Электронные издания: точка доступа к ресурсу (наименование ЭБС, ЭБ СВФУ) </w:t>
            </w:r>
          </w:p>
        </w:tc>
      </w:tr>
      <w:tr>
        <w:trPr/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Основная литература</w:t>
            </w:r>
            <w:r>
              <w:rPr>
                <w:rStyle w:val="Style17"/>
                <w:rFonts w:cs="Times New Roman"/>
                <w:b/>
                <w:bCs/>
                <w:sz w:val="20"/>
                <w:szCs w:val="20"/>
              </w:rPr>
              <w:footnoteReference w:id="5"/>
            </w:r>
          </w:p>
        </w:tc>
      </w:tr>
      <w:tr>
        <w:trPr>
          <w:trHeight w:val="301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iCs/>
                <w:sz w:val="20"/>
                <w:szCs w:val="20"/>
              </w:rPr>
              <w:t>Челноков А.А. Общая и прикладная экология (Электронный ресурс): учебное пособие /А.А. Челноков, К.Ф. Саевич, Л.Ф. Ющенко. – Электрон. текстовые данные. – Минск: Высшая школа, 2014. __________ ЭБС «</w:t>
            </w:r>
            <w:r>
              <w:rPr>
                <w:rFonts w:cs="Times New Roman"/>
                <w:iCs/>
                <w:sz w:val="20"/>
                <w:szCs w:val="20"/>
                <w:lang w:val="en-US"/>
              </w:rPr>
              <w:t>IPRbooks</w:t>
            </w:r>
            <w:r>
              <w:rPr>
                <w:rFonts w:cs="Times New Roman"/>
                <w:iCs/>
                <w:sz w:val="20"/>
                <w:szCs w:val="20"/>
              </w:rPr>
              <w:t>»,</w:t>
            </w:r>
            <w:r>
              <w:rPr>
                <w:rFonts w:cs="Times New Roman"/>
                <w:iCs/>
                <w:sz w:val="24"/>
                <w:szCs w:val="24"/>
              </w:rPr>
              <w:t xml:space="preserve"> 654 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>
              <w:rPr>
                <w:rFonts w:cs="Times New Roman"/>
                <w:color w:val="000000"/>
                <w:sz w:val="20"/>
                <w:szCs w:val="20"/>
                <w:highlight w:val="cyan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>
              <w:rPr>
                <w:rFonts w:cs="Times New Roman"/>
                <w:color w:val="000000"/>
                <w:sz w:val="20"/>
                <w:szCs w:val="20"/>
                <w:highlight w:val="cyan"/>
              </w:rPr>
            </w:r>
          </w:p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Times New Roman"/>
                <w:iCs/>
                <w:sz w:val="20"/>
                <w:szCs w:val="20"/>
              </w:rPr>
              <w:t>ЭБС «</w:t>
            </w:r>
            <w:r>
              <w:rPr>
                <w:rFonts w:cs="Times New Roman"/>
                <w:iCs/>
                <w:sz w:val="20"/>
                <w:szCs w:val="20"/>
                <w:lang w:val="en-US"/>
              </w:rPr>
              <w:t>IPRbooks</w:t>
            </w:r>
            <w:r>
              <w:rPr>
                <w:rFonts w:cs="Times New Roman"/>
                <w:iCs/>
                <w:sz w:val="20"/>
                <w:szCs w:val="20"/>
              </w:rPr>
              <w:t>»,</w:t>
            </w:r>
            <w:r>
              <w:rPr>
                <w:rFonts w:cs="Times New Roman"/>
                <w:iCs/>
                <w:sz w:val="24"/>
                <w:szCs w:val="24"/>
              </w:rPr>
              <w:t xml:space="preserve"> 654 с.</w:t>
            </w:r>
          </w:p>
        </w:tc>
      </w:tr>
      <w:tr>
        <w:trPr>
          <w:trHeight w:val="301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iCs/>
                <w:sz w:val="20"/>
                <w:szCs w:val="20"/>
              </w:rPr>
              <w:t>Комащенко В.И. Горное дело и окружающая среда (Электронный ресурс): учебное пособие для вузов / В.И. Комащенко, И.В. Леонов, В.И. Голик. - Электрон. текстовые данные. – М.: Академический проект. Культура, 2011 ___________  ЭБС «</w:t>
            </w:r>
            <w:r>
              <w:rPr>
                <w:rFonts w:cs="Times New Roman"/>
                <w:iCs/>
                <w:sz w:val="20"/>
                <w:szCs w:val="20"/>
                <w:lang w:val="en-US"/>
              </w:rPr>
              <w:t>IPRbooks</w:t>
            </w:r>
            <w:r>
              <w:rPr>
                <w:rFonts w:cs="Times New Roman"/>
                <w:iCs/>
                <w:sz w:val="20"/>
                <w:szCs w:val="20"/>
              </w:rPr>
              <w:t>»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>
              <w:rPr>
                <w:rFonts w:cs="Times New Roman"/>
                <w:color w:val="000000"/>
                <w:sz w:val="20"/>
                <w:szCs w:val="20"/>
                <w:highlight w:val="cya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iCs/>
                <w:sz w:val="20"/>
                <w:szCs w:val="20"/>
              </w:rPr>
              <w:t>Электрон. текстовые данные. – М.: Академический проект. Культура, 2011 ___________  ЭБС «</w:t>
            </w:r>
            <w:r>
              <w:rPr>
                <w:rFonts w:cs="Times New Roman"/>
                <w:iCs/>
                <w:sz w:val="20"/>
                <w:szCs w:val="20"/>
                <w:lang w:val="en-US"/>
              </w:rPr>
              <w:t>IPRbooks</w:t>
            </w:r>
            <w:r>
              <w:rPr>
                <w:rFonts w:cs="Times New Roman"/>
                <w:iCs/>
                <w:sz w:val="20"/>
                <w:szCs w:val="20"/>
              </w:rPr>
              <w:t>»</w:t>
            </w:r>
          </w:p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</w:r>
          </w:p>
        </w:tc>
      </w:tr>
      <w:tr>
        <w:trPr>
          <w:trHeight w:val="301" w:hRule="atLeast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Дополнительная литература</w:t>
            </w:r>
          </w:p>
          <w:p>
            <w:pPr>
              <w:pStyle w:val="ListParagraph"/>
              <w:ind w:left="0" w:right="0" w:hanging="0"/>
              <w:jc w:val="center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01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Томаков П.И., Коваленко В.С. и др. Экология и охрана природы при открытых горных работах. Под редакцией проф. П.И. Томакова- М., изд-во Московского государственного горного университета, 1994.</w:t>
            </w:r>
          </w:p>
          <w:p>
            <w:pPr>
              <w:pStyle w:val="ListParagraph"/>
              <w:ind w:left="0" w:right="0" w:hang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Рекомендовано Государ-ственным комитетом РФ по высш-ему образов-анию в каче-стве учебн-ого пособия  для студен-тов ВУЗ, обучающих-ся по напра-влению «Горное дело»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1994 - 22</w:t>
            </w:r>
          </w:p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6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Милютин А.Г., Андросова Н.К. и др. Экология. Геоэкология недропользования. Под редакцией проф. А.Г. Милютина - М., «Высшая школа», 2007.</w:t>
            </w:r>
          </w:p>
          <w:p>
            <w:pPr>
              <w:pStyle w:val="ListParagraph"/>
              <w:ind w:left="0" w:right="0" w:hanging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Допущено УМО по образованию в области прикладной геологии в качестве учебника для студен-тов ВУЗ обучающихся по направ-лению  подг-отовки бака-лавров, маг-истров и ди-пломированных специа-листов «Геология, разведка и разработка ПИ»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2007-39, 2</w:t>
            </w:r>
          </w:p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Гутенев В.В., Денисов В.В. и др. Под редакцией проф. В.В. Денисова. Промышленная     экология .   М. -  Ростов-на Дону: «Март», 2007.  </w:t>
            </w:r>
          </w:p>
          <w:p>
            <w:pPr>
              <w:pStyle w:val="ListParagraph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Рекомендовано МО и НРФ в каче-стве учебни-ка для студ-ентов ВУЗ по техничес-ким спец-альностям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2007 - 20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216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 xml:space="preserve">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Цветкова Л.И., Алексеев М.И. и др. Под редакцией проф. Л.И. Цветковой. Учебник для студентов вузов и средних учебных заведений, обучающихся по техническим направлениям и специальностям - М., изд-во АСВ, СПб.: Химиздат 2001.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>
                <w:rFonts w:cs="Times New Roman"/>
                <w:sz w:val="20"/>
                <w:szCs w:val="20"/>
              </w:rPr>
              <w:t>Рекомендовано МО и НРФ в качестве учебника для студентов ВУЗ  и средних учебных заведений, обучающихся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 техническим спецальностям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2001 - 4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</w:r>
          </w:p>
          <w:p>
            <w:pPr>
              <w:pStyle w:val="Normal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</w:r>
          </w:p>
          <w:p>
            <w:pPr>
              <w:pStyle w:val="Normal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</w:r>
          </w:p>
          <w:p>
            <w:pPr>
              <w:pStyle w:val="Normal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</w:r>
          </w:p>
          <w:p>
            <w:pPr>
              <w:pStyle w:val="Normal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</w:r>
          </w:p>
          <w:p>
            <w:pPr>
              <w:pStyle w:val="Normal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</w:r>
          </w:p>
          <w:p>
            <w:pPr>
              <w:pStyle w:val="Normal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</w:r>
          </w:p>
          <w:p>
            <w:pPr>
              <w:pStyle w:val="Normal"/>
              <w:spacing w:before="0" w:after="200"/>
              <w:rPr>
                <w:rFonts w:eastAsia="Calibri"/>
                <w:b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 xml:space="preserve">                                  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br w:type="page"/>
      </w:r>
      <w:r>
        <w:rPr>
          <w:rFonts w:cs="Times New Roman"/>
          <w:b/>
          <w:bCs/>
        </w:rPr>
        <w:t xml:space="preserve">8. Перечень ресурсов информационно-телекоммуникационной сети «Интернет» (далее сеть-Интернет), необходимых для освоения дисциплины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/>
      </w:pPr>
      <w:r>
        <w:rPr>
          <w:highlight w:val="cyan"/>
        </w:rPr>
        <w:t>Наименование Интернет-ресурса. Авторы (разработчики) //</w:t>
      </w:r>
      <w:r>
        <w:rPr>
          <w:highlight w:val="cyan"/>
          <w:u w:val="single"/>
        </w:rPr>
        <w:t>Ссылка (</w:t>
      </w:r>
      <w:r>
        <w:rPr>
          <w:highlight w:val="cyan"/>
          <w:u w:val="single"/>
          <w:lang w:val="en-US"/>
        </w:rPr>
        <w:t>URL</w:t>
      </w:r>
      <w:r>
        <w:rPr>
          <w:highlight w:val="cyan"/>
          <w:u w:val="single"/>
        </w:rPr>
        <w:t>): на Интернет ресурс</w:t>
      </w: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>
      <w:pPr>
        <w:pStyle w:val="Normal"/>
        <w:spacing w:before="0" w:after="0"/>
        <w:jc w:val="both"/>
        <w:rPr/>
      </w:pPr>
      <w:r>
        <w:rPr>
          <w:rFonts w:cs="Times New Roman"/>
          <w:b/>
          <w:bCs/>
          <w:sz w:val="24"/>
          <w:szCs w:val="24"/>
        </w:rPr>
        <w:t xml:space="preserve">          </w:t>
      </w:r>
      <w:r>
        <w:rPr>
          <w:rFonts w:cs="Times New Roman"/>
          <w:sz w:val="24"/>
          <w:szCs w:val="24"/>
        </w:rPr>
        <w:t>Материально-техническая база учебной лаборатории кафедры техносферной безопасности:</w:t>
      </w:r>
    </w:p>
    <w:p>
      <w:pPr>
        <w:pStyle w:val="Normal"/>
        <w:spacing w:before="0" w:after="0"/>
        <w:ind w:left="0" w:right="0" w:firstLine="567"/>
        <w:jc w:val="both"/>
        <w:rPr/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весы технические и аналитические «</w:t>
      </w:r>
      <w:r>
        <w:rPr>
          <w:rFonts w:cs="Times New Roman"/>
          <w:spacing w:val="-1"/>
          <w:sz w:val="24"/>
          <w:szCs w:val="24"/>
          <w:lang w:val="en-US"/>
        </w:rPr>
        <w:t>AG</w:t>
      </w:r>
      <w:r>
        <w:rPr>
          <w:rFonts w:cs="Times New Roman"/>
          <w:spacing w:val="-1"/>
          <w:sz w:val="24"/>
          <w:szCs w:val="24"/>
        </w:rPr>
        <w:t>204», «</w:t>
      </w:r>
      <w:r>
        <w:rPr>
          <w:rFonts w:cs="Times New Roman"/>
          <w:spacing w:val="-1"/>
          <w:sz w:val="24"/>
          <w:szCs w:val="24"/>
          <w:lang w:val="en-US"/>
        </w:rPr>
        <w:t>AB</w:t>
      </w:r>
      <w:r>
        <w:rPr>
          <w:rFonts w:cs="Times New Roman"/>
          <w:spacing w:val="-1"/>
          <w:sz w:val="24"/>
          <w:szCs w:val="24"/>
        </w:rPr>
        <w:t>204», «</w:t>
      </w:r>
      <w:r>
        <w:rPr>
          <w:rFonts w:cs="Times New Roman"/>
          <w:spacing w:val="-1"/>
          <w:sz w:val="24"/>
          <w:szCs w:val="24"/>
          <w:lang w:val="en-US"/>
        </w:rPr>
        <w:t>Mettler</w:t>
      </w:r>
      <w:r>
        <w:rPr>
          <w:rFonts w:cs="Times New Roman"/>
          <w:spacing w:val="-1"/>
          <w:sz w:val="24"/>
          <w:szCs w:val="24"/>
        </w:rPr>
        <w:t xml:space="preserve">», </w:t>
      </w:r>
      <w:r>
        <w:rPr>
          <w:rFonts w:cs="Times New Roman"/>
          <w:spacing w:val="-2"/>
          <w:sz w:val="24"/>
          <w:szCs w:val="24"/>
        </w:rPr>
        <w:t xml:space="preserve">приборы </w:t>
      </w:r>
      <w:r>
        <w:rPr>
          <w:rFonts w:cs="Times New Roman"/>
          <w:spacing w:val="1"/>
          <w:sz w:val="24"/>
          <w:szCs w:val="24"/>
        </w:rPr>
        <w:t xml:space="preserve">для измерения параметров химических процессов (температуры, </w:t>
      </w:r>
      <w:r>
        <w:rPr>
          <w:rFonts w:cs="Times New Roman"/>
          <w:spacing w:val="-1"/>
          <w:sz w:val="24"/>
          <w:szCs w:val="24"/>
        </w:rPr>
        <w:t>давления, плотности), учебно-лабораторный комплекс «Общая химия».</w:t>
      </w:r>
    </w:p>
    <w:p>
      <w:pPr>
        <w:pStyle w:val="Normal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>
      <w:pPr>
        <w:pStyle w:val="Normal"/>
        <w:ind w:left="0" w:right="0" w:firstLine="567"/>
        <w:jc w:val="center"/>
        <w:rPr/>
      </w:pPr>
      <w:r>
        <w:rPr>
          <w:rFonts w:cs="Times New Roman"/>
          <w:bCs/>
        </w:rPr>
        <w:t>10.1. Перечень информационных технологий, используемых при осуществлении образовательного процесса по дисциплине</w:t>
      </w:r>
      <w:r>
        <w:rPr>
          <w:rStyle w:val="Style17"/>
          <w:rFonts w:cs="Times New Roman"/>
          <w:bCs/>
        </w:rPr>
        <w:footnoteReference w:id="6"/>
      </w: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При осуществлении образовательного процесса по дисциплине используются следующие информационные технологии: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использование на занятиях слайд-презентаций.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</w:r>
      <w:r>
        <w:br w:type="page"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ЛИСТ АКТУАЛИЗАЦИИ РАБОЧЕЙ ПРОГРАММЫ ДИСЦИПЛИНЫ</w:t>
      </w:r>
    </w:p>
    <w:p>
      <w:pPr>
        <w:pStyle w:val="Normal"/>
        <w:jc w:val="center"/>
        <w:rPr/>
      </w:pPr>
      <w:r>
        <w:rPr>
          <w:rFonts w:cs="Times New Roman"/>
          <w:b/>
        </w:rPr>
        <w:t>Б1.Б16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</w:rPr>
        <w:t xml:space="preserve">Горнопромышленная экология </w:t>
      </w:r>
    </w:p>
    <w:tbl>
      <w:tblPr>
        <w:tblW w:w="9488" w:type="dxa"/>
        <w:jc w:val="left"/>
        <w:tblInd w:w="-22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4063"/>
        <w:gridCol w:w="1800"/>
        <w:gridCol w:w="2540"/>
      </w:tblGrid>
      <w:tr>
        <w:trPr/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Учебный год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Внесенные изменения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Преподаватель (ФИО)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Протокол заседания выпускающей кафедры(дата,номер), ФИО зав.кафедрой, подпись</w:t>
            </w:r>
          </w:p>
        </w:tc>
      </w:tr>
      <w:tr>
        <w:trPr/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spacing w:before="0" w:after="200"/>
        <w:ind w:left="360" w:right="0" w:hanging="0"/>
        <w:jc w:val="both"/>
        <w:rPr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оформляется приложением по сквозной нумерации.</w:t>
      </w:r>
    </w:p>
    <w:p>
      <w:pPr>
        <w:pStyle w:val="Normal"/>
        <w:ind w:left="360" w:right="0" w:hanging="0"/>
        <w:jc w:val="both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ind w:left="360" w:right="0" w:hanging="0"/>
        <w:jc w:val="both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360" w:right="0" w:hanging="0"/>
        <w:jc w:val="both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360" w:right="0" w:hanging="0"/>
        <w:jc w:val="both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360" w:right="0" w:hanging="0"/>
        <w:jc w:val="both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360" w:right="0" w:hanging="0"/>
        <w:jc w:val="center"/>
        <w:rPr/>
      </w:pPr>
      <w:r>
        <w:rPr>
          <w:rFonts w:cs="Times New Roman"/>
          <w:b/>
          <w:bCs/>
          <w:sz w:val="24"/>
          <w:szCs w:val="24"/>
        </w:rPr>
        <w:t>ЗАКОНЫ по природопользованию</w:t>
      </w:r>
    </w:p>
    <w:p>
      <w:pPr>
        <w:pStyle w:val="Normal"/>
        <w:ind w:left="360" w:right="0" w:hanging="0"/>
        <w:jc w:val="center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360" w:right="0" w:hanging="0"/>
        <w:jc w:val="both"/>
        <w:rPr/>
      </w:pPr>
      <w:r>
        <w:rPr>
          <w:rFonts w:cs="Times New Roman"/>
          <w:b w:val="false"/>
          <w:bCs w:val="false"/>
          <w:sz w:val="24"/>
          <w:szCs w:val="24"/>
        </w:rPr>
        <w:t>1.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  <w:lang w:val="ru-RU"/>
        </w:rPr>
        <w:t xml:space="preserve">Федеральный Закон  «Об охране окружающей среды» (2002 г.) 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>лежит в основе природоохранного законодательства РФ. Задачами природоохранного законодательства РФ являются регулирование отношений в сфере взаимодействия общества и природы с целью сохранения природных богатств и естественной среды обитания человека, предотвращения экологически вредного воздействия хозяйственной и иной деятельности, оздоровления и улучшения качества окружающей природной среды (ОПС), укрепления законности и правопорядка в интересах настоящего и будущих поколений людей.</w:t>
      </w:r>
    </w:p>
    <w:p>
      <w:pPr>
        <w:pStyle w:val="Normal"/>
        <w:ind w:left="360" w:right="0" w:hanging="0"/>
        <w:jc w:val="both"/>
        <w:rPr>
          <w:rFonts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ind w:left="360" w:right="0" w:hanging="0"/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sz w:val="24"/>
          <w:szCs w:val="24"/>
          <w:lang w:val="ru-RU"/>
        </w:rPr>
        <w:t>2.</w:t>
      </w:r>
      <w:r>
        <w:rPr>
          <w:rFonts w:cs="Times New Roman"/>
          <w:b/>
          <w:bCs/>
          <w:sz w:val="24"/>
          <w:szCs w:val="24"/>
          <w:lang w:val="ru-RU"/>
        </w:rPr>
        <w:t xml:space="preserve"> Конституция РФ (1993 г.).</w:t>
      </w:r>
    </w:p>
    <w:p>
      <w:pPr>
        <w:pStyle w:val="Normal"/>
        <w:ind w:left="360" w:right="0" w:hanging="0"/>
        <w:jc w:val="both"/>
        <w:rPr>
          <w:rFonts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ind w:left="360" w:right="0" w:hanging="0"/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sz w:val="24"/>
          <w:szCs w:val="24"/>
          <w:lang w:val="ru-RU"/>
        </w:rPr>
        <w:t>3.</w:t>
      </w:r>
      <w:r>
        <w:rPr>
          <w:rFonts w:cs="Times New Roman"/>
          <w:b/>
          <w:bCs/>
          <w:sz w:val="24"/>
          <w:szCs w:val="24"/>
          <w:lang w:val="ru-RU"/>
        </w:rPr>
        <w:t xml:space="preserve"> ФЗ «Об экологической экспертизе» (1995 г.) 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>регулирование отношения в области</w:t>
      </w:r>
      <w:r>
        <w:rPr>
          <w:rFonts w:cs="Times New Roman"/>
          <w:b/>
          <w:bCs/>
          <w:sz w:val="24"/>
          <w:szCs w:val="24"/>
          <w:lang w:val="ru-RU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 xml:space="preserve">экологической экспертизы, направлен на реализацию конституционного права граждан РФ на 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 xml:space="preserve">благоприятную 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>окружающую  среду.</w:t>
      </w:r>
    </w:p>
    <w:p>
      <w:pPr>
        <w:pStyle w:val="Normal"/>
        <w:ind w:left="360" w:right="0" w:hanging="0"/>
        <w:jc w:val="both"/>
        <w:rPr>
          <w:rFonts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ind w:left="360" w:right="0" w:hanging="0"/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sz w:val="24"/>
          <w:szCs w:val="24"/>
          <w:lang w:val="ru-RU"/>
        </w:rPr>
        <w:t xml:space="preserve">4. </w:t>
      </w:r>
      <w:r>
        <w:rPr>
          <w:rFonts w:cs="Times New Roman"/>
          <w:b/>
          <w:bCs/>
          <w:sz w:val="24"/>
          <w:szCs w:val="24"/>
          <w:lang w:val="ru-RU"/>
        </w:rPr>
        <w:t>Закон ФЗ «Об охране атмосферного воздуха»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 xml:space="preserve"> </w:t>
      </w:r>
      <w:r>
        <w:rPr>
          <w:rFonts w:cs="Times New Roman"/>
          <w:b/>
          <w:bCs/>
          <w:sz w:val="24"/>
          <w:szCs w:val="24"/>
          <w:lang w:val="ru-RU"/>
        </w:rPr>
        <w:t xml:space="preserve">(1999 г.) 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>устанавливает правовые основы  охраны атмосферного воздуха.</w:t>
      </w:r>
    </w:p>
    <w:p>
      <w:pPr>
        <w:pStyle w:val="Normal"/>
        <w:ind w:left="360" w:right="0" w:hanging="0"/>
        <w:jc w:val="both"/>
        <w:rPr>
          <w:rFonts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ind w:left="360" w:right="0" w:hanging="0"/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sz w:val="24"/>
          <w:szCs w:val="24"/>
          <w:lang w:val="ru-RU"/>
        </w:rPr>
        <w:t xml:space="preserve">5. </w:t>
      </w:r>
      <w:r>
        <w:rPr>
          <w:rFonts w:cs="Times New Roman"/>
          <w:b/>
          <w:bCs/>
          <w:sz w:val="24"/>
          <w:szCs w:val="24"/>
          <w:lang w:val="ru-RU"/>
        </w:rPr>
        <w:t>Закон ФЗ «О радиационной безопасности населения»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 xml:space="preserve"> </w:t>
      </w:r>
      <w:r>
        <w:rPr>
          <w:rFonts w:cs="Times New Roman"/>
          <w:b/>
          <w:bCs/>
          <w:sz w:val="24"/>
          <w:szCs w:val="24"/>
          <w:lang w:val="ru-RU"/>
        </w:rPr>
        <w:t xml:space="preserve">(1995 г.) 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>определяет</w:t>
      </w:r>
      <w:r>
        <w:rPr>
          <w:rFonts w:cs="Times New Roman"/>
          <w:b/>
          <w:bCs/>
          <w:sz w:val="24"/>
          <w:szCs w:val="24"/>
          <w:lang w:val="ru-RU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>правовые</w:t>
      </w:r>
      <w:r>
        <w:rPr>
          <w:rFonts w:cs="Times New Roman"/>
          <w:b/>
          <w:bCs/>
          <w:sz w:val="24"/>
          <w:szCs w:val="24"/>
          <w:lang w:val="ru-RU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>основы обеспечения</w:t>
      </w:r>
      <w:r>
        <w:rPr>
          <w:rFonts w:cs="Times New Roman"/>
          <w:b/>
          <w:bCs/>
          <w:sz w:val="24"/>
          <w:szCs w:val="24"/>
          <w:lang w:val="ru-RU"/>
        </w:rPr>
        <w:t xml:space="preserve">  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>радиационной безопасности населения в целях охраны его здоровья.</w:t>
      </w:r>
    </w:p>
    <w:p>
      <w:pPr>
        <w:pStyle w:val="Normal"/>
        <w:ind w:left="360" w:right="0" w:hanging="0"/>
        <w:jc w:val="both"/>
        <w:rPr>
          <w:rFonts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ind w:left="360" w:right="0" w:hanging="0"/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sz w:val="24"/>
          <w:szCs w:val="24"/>
          <w:lang w:val="ru-RU"/>
        </w:rPr>
        <w:t xml:space="preserve">6. </w:t>
      </w:r>
      <w:r>
        <w:rPr>
          <w:rFonts w:cs="Times New Roman"/>
          <w:b/>
          <w:bCs/>
          <w:sz w:val="24"/>
          <w:szCs w:val="24"/>
          <w:lang w:val="ru-RU"/>
        </w:rPr>
        <w:t>Закон ФЗ «Об отходах производства и потребления»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 xml:space="preserve"> </w:t>
      </w:r>
      <w:r>
        <w:rPr>
          <w:rFonts w:cs="Times New Roman"/>
          <w:b/>
          <w:bCs/>
          <w:sz w:val="24"/>
          <w:szCs w:val="24"/>
          <w:lang w:val="ru-RU"/>
        </w:rPr>
        <w:t xml:space="preserve">(1998 г.)  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>определяет</w:t>
      </w:r>
      <w:r>
        <w:rPr>
          <w:rFonts w:cs="Times New Roman"/>
          <w:b/>
          <w:bCs/>
          <w:sz w:val="24"/>
          <w:szCs w:val="24"/>
          <w:lang w:val="ru-RU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>правовые</w:t>
      </w:r>
      <w:r>
        <w:rPr>
          <w:rFonts w:cs="Times New Roman"/>
          <w:b/>
          <w:bCs/>
          <w:sz w:val="24"/>
          <w:szCs w:val="24"/>
          <w:lang w:val="ru-RU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>основы обращения</w:t>
      </w:r>
      <w:r>
        <w:rPr>
          <w:rFonts w:cs="Times New Roman"/>
          <w:b/>
          <w:bCs/>
          <w:sz w:val="24"/>
          <w:szCs w:val="24"/>
          <w:lang w:val="ru-RU"/>
        </w:rPr>
        <w:t xml:space="preserve">  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>с  отходами производства и потребления населения в целях предотвращения их вредного воздействия на здоровье человека и окружающую природную среду, а также вовлечения таких отходов в хозяйственный оборот в качестве дополнительных источников сырья.</w:t>
      </w:r>
    </w:p>
    <w:p>
      <w:pPr>
        <w:pStyle w:val="Normal"/>
        <w:ind w:left="360" w:right="0" w:hanging="0"/>
        <w:jc w:val="both"/>
        <w:rPr>
          <w:rFonts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ind w:left="360" w:right="0" w:hanging="0"/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sz w:val="24"/>
          <w:szCs w:val="24"/>
          <w:lang w:val="ru-RU"/>
        </w:rPr>
        <w:t xml:space="preserve">7. </w:t>
      </w:r>
      <w:r>
        <w:rPr>
          <w:rFonts w:cs="Times New Roman"/>
          <w:b/>
          <w:bCs/>
          <w:sz w:val="24"/>
          <w:szCs w:val="24"/>
          <w:lang w:val="ru-RU"/>
        </w:rPr>
        <w:t xml:space="preserve">Закон ФЗ «О недрах» (1992 г.)  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>регулирует правовые отношения при изучении, использовании и охране недр. Закон направлен на рациональное использование недр и их загрязнение.</w:t>
      </w:r>
    </w:p>
    <w:p>
      <w:pPr>
        <w:pStyle w:val="Normal"/>
        <w:ind w:left="360" w:right="0" w:hanging="0"/>
        <w:jc w:val="both"/>
        <w:rPr>
          <w:rFonts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ind w:left="360" w:right="0" w:hanging="0"/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sz w:val="24"/>
          <w:szCs w:val="24"/>
          <w:lang w:val="ru-RU"/>
        </w:rPr>
        <w:t xml:space="preserve">8. </w:t>
      </w:r>
      <w:r>
        <w:rPr>
          <w:rFonts w:cs="Times New Roman"/>
          <w:b/>
          <w:bCs/>
          <w:sz w:val="24"/>
          <w:szCs w:val="24"/>
          <w:lang w:val="ru-RU"/>
        </w:rPr>
        <w:t xml:space="preserve"> Федеральный Закон  «Об особо охраняемых природных территориях» (1995 г.)  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 xml:space="preserve">регулирует отношения  в области организации, охраны и использования особо охраняемых природных территорий в целях сохранения </w:t>
      </w:r>
      <w:r>
        <w:rPr>
          <w:rFonts w:cs="Times New Roman"/>
          <w:b w:val="false"/>
          <w:bCs w:val="false"/>
          <w:sz w:val="24"/>
          <w:szCs w:val="24"/>
        </w:rPr>
        <w:t>уникальных и типичных</w:t>
      </w:r>
      <w:r>
        <w:rPr>
          <w:b w:val="false"/>
          <w:bCs w:val="false"/>
        </w:rPr>
        <w:t xml:space="preserve"> комплексов и объектов растительного и животного мира, их генетического фонда, изучения естественных процессов в биосфере и контроля за изменением ее состояния, экологического воспитания населения.</w:t>
      </w:r>
    </w:p>
    <w:p>
      <w:pPr>
        <w:pStyle w:val="Normal"/>
        <w:ind w:right="0" w:hanging="0"/>
        <w:jc w:val="both"/>
        <w:rPr/>
      </w:pPr>
      <w:r>
        <w:rPr>
          <w:rFonts w:cs="Times New Roman"/>
          <w:b/>
          <w:bCs/>
          <w:sz w:val="24"/>
          <w:szCs w:val="24"/>
        </w:rPr>
        <w:t xml:space="preserve">    </w:t>
      </w:r>
      <w:r>
        <w:rPr>
          <w:rFonts w:cs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ind w:right="0" w:hanging="0"/>
        <w:jc w:val="both"/>
        <w:rPr/>
      </w:pPr>
      <w:r>
        <w:rPr>
          <w:rFonts w:cs="Times New Roman"/>
          <w:b w:val="false"/>
          <w:bCs w:val="false"/>
          <w:sz w:val="24"/>
          <w:szCs w:val="24"/>
        </w:rPr>
        <w:t xml:space="preserve">     </w:t>
      </w:r>
      <w:r>
        <w:rPr>
          <w:rFonts w:cs="Times New Roman"/>
          <w:b w:val="false"/>
          <w:bCs w:val="false"/>
          <w:sz w:val="24"/>
          <w:szCs w:val="24"/>
        </w:rPr>
        <w:t>9.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  <w:lang w:val="ru-RU"/>
        </w:rPr>
        <w:t xml:space="preserve">Закон ФЗ «О животном мире» (1995 г.)  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 xml:space="preserve">регулирует отношения  в области  охраны и использования  животного мира,  а также  в сфере  сохранения и восстановления </w:t>
        <w:tab/>
        <w:t>среды его обитания в целях обеспечения сохранения биологического разнообразия, устойчивого использования всех его компонентов, создания условий для устойчивого существования животного мира,  сохранения генетического фонда диких животных и иной защиты животного мира как неотъемлемого элемента природной среды.</w:t>
      </w:r>
    </w:p>
    <w:p>
      <w:pPr>
        <w:pStyle w:val="Normal"/>
        <w:ind w:right="0" w:hanging="0"/>
        <w:jc w:val="both"/>
        <w:rPr>
          <w:rFonts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ind w:right="0" w:hanging="0"/>
        <w:jc w:val="both"/>
        <w:rPr/>
      </w:pPr>
      <w:r>
        <w:rPr>
          <w:rFonts w:cs="Times New Roman"/>
          <w:b w:val="false"/>
          <w:bCs w:val="false"/>
          <w:sz w:val="24"/>
          <w:szCs w:val="24"/>
          <w:lang w:val="ru-RU"/>
        </w:rPr>
        <w:t xml:space="preserve">10. </w:t>
      </w:r>
      <w:r>
        <w:rPr>
          <w:rFonts w:cs="Times New Roman"/>
          <w:b/>
          <w:bCs/>
          <w:sz w:val="24"/>
          <w:szCs w:val="24"/>
          <w:lang w:val="ru-RU"/>
        </w:rPr>
        <w:t xml:space="preserve">Водный кодекс РФ (1995 г.)  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>регулирует правовые отношения в области использования и охраны водных объектов. Закон направлен на охрану вод от загрязнения, засорения и истощения.</w:t>
      </w:r>
    </w:p>
    <w:p>
      <w:pPr>
        <w:pStyle w:val="Normal"/>
        <w:ind w:right="0" w:hanging="0"/>
        <w:jc w:val="both"/>
        <w:rPr>
          <w:rFonts w:cs="Times New Roman"/>
          <w:b w:val="false"/>
          <w:b w:val="false"/>
          <w:bCs w:val="false"/>
          <w:sz w:val="24"/>
          <w:szCs w:val="24"/>
          <w:lang w:val="ru-RU"/>
        </w:rPr>
      </w:pPr>
      <w:r>
        <w:rPr/>
      </w:r>
    </w:p>
    <w:p>
      <w:pPr>
        <w:pStyle w:val="Normal"/>
        <w:ind w:right="0" w:hanging="0"/>
        <w:jc w:val="both"/>
        <w:rPr/>
      </w:pPr>
      <w:r>
        <w:rPr>
          <w:rFonts w:cs="Times New Roman"/>
          <w:b w:val="false"/>
          <w:bCs w:val="false"/>
          <w:sz w:val="24"/>
          <w:szCs w:val="24"/>
          <w:lang w:val="ru-RU"/>
        </w:rPr>
        <w:t xml:space="preserve">11. 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 xml:space="preserve">Важнейшие экологические требования были отражены </w:t>
      </w:r>
      <w:r>
        <w:rPr>
          <w:rFonts w:cs="Times New Roman"/>
          <w:b/>
          <w:bCs/>
          <w:sz w:val="24"/>
          <w:szCs w:val="24"/>
          <w:lang w:val="ru-RU"/>
        </w:rPr>
        <w:t>в законе РФ «О санитарно-эпид</w:t>
      </w:r>
      <w:r>
        <w:rPr>
          <w:rFonts w:cs="Times New Roman"/>
          <w:b/>
          <w:bCs/>
          <w:sz w:val="24"/>
          <w:szCs w:val="24"/>
          <w:lang w:val="ru-RU"/>
        </w:rPr>
        <w:t>е</w:t>
      </w:r>
      <w:r>
        <w:rPr>
          <w:rFonts w:cs="Times New Roman"/>
          <w:b/>
          <w:bCs/>
          <w:sz w:val="24"/>
          <w:szCs w:val="24"/>
          <w:lang w:val="ru-RU"/>
        </w:rPr>
        <w:t>ми</w:t>
      </w:r>
      <w:r>
        <w:rPr>
          <w:rFonts w:cs="Times New Roman"/>
          <w:b/>
          <w:bCs/>
          <w:sz w:val="24"/>
          <w:szCs w:val="24"/>
          <w:lang w:val="ru-RU"/>
        </w:rPr>
        <w:t>о</w:t>
      </w:r>
      <w:r>
        <w:rPr>
          <w:rFonts w:cs="Times New Roman"/>
          <w:b/>
          <w:bCs/>
          <w:sz w:val="24"/>
          <w:szCs w:val="24"/>
          <w:lang w:val="ru-RU"/>
        </w:rPr>
        <w:t>логическом благополучии населения» (199</w:t>
      </w:r>
      <w:r>
        <w:rPr>
          <w:rFonts w:cs="Times New Roman"/>
          <w:b/>
          <w:bCs/>
          <w:sz w:val="24"/>
          <w:szCs w:val="24"/>
          <w:lang w:val="ru-RU"/>
        </w:rPr>
        <w:t>9</w:t>
      </w:r>
      <w:r>
        <w:rPr>
          <w:rFonts w:cs="Times New Roman"/>
          <w:b/>
          <w:bCs/>
          <w:sz w:val="24"/>
          <w:szCs w:val="24"/>
          <w:lang w:val="ru-RU"/>
        </w:rPr>
        <w:t xml:space="preserve"> г.) </w:t>
      </w:r>
    </w:p>
    <w:p>
      <w:pPr>
        <w:pStyle w:val="Normal"/>
        <w:ind w:right="0" w:hanging="0"/>
        <w:jc w:val="both"/>
        <w:rPr/>
      </w:pPr>
      <w:r>
        <w:rPr>
          <w:rFonts w:cs="Times New Roman"/>
          <w:b w:val="false"/>
          <w:bCs w:val="false"/>
          <w:sz w:val="24"/>
          <w:szCs w:val="24"/>
          <w:lang w:val="ru-RU"/>
        </w:rPr>
        <w:tab/>
      </w:r>
      <w:r>
        <w:rPr>
          <w:rFonts w:cs="Times New Roman"/>
          <w:b/>
          <w:bCs/>
          <w:sz w:val="24"/>
          <w:szCs w:val="24"/>
          <w:lang w:val="ru-RU"/>
        </w:rPr>
        <w:t>Требования к качеству питьевых вод (ПВ)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>, содержащиеся в следующих документах — Государственных стандартах (ГОСТ), санитарных правилах и нормах (СанПиН):</w:t>
      </w:r>
    </w:p>
    <w:p>
      <w:pPr>
        <w:pStyle w:val="Normal"/>
        <w:ind w:left="360" w:right="0" w:hanging="0"/>
        <w:jc w:val="both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jc w:val="both"/>
        <w:rPr/>
      </w:pPr>
      <w:r>
        <w:rPr>
          <w:rFonts w:cs="Times New Roman"/>
          <w:b w:val="false"/>
          <w:bCs w:val="false"/>
          <w:sz w:val="24"/>
          <w:szCs w:val="24"/>
        </w:rPr>
        <w:t>а) ГОСТ-2761-84 «Источники» централизованного хозяйственно-питьевого водоснабжения. Гигиенические, технические требования и правила выбора».</w:t>
      </w:r>
    </w:p>
    <w:p>
      <w:pPr>
        <w:pStyle w:val="Normal"/>
        <w:ind w:left="360" w:right="0" w:hanging="0"/>
        <w:jc w:val="both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jc w:val="both"/>
        <w:rPr/>
      </w:pPr>
      <w:r>
        <w:rPr>
          <w:rFonts w:cs="Times New Roman"/>
          <w:b w:val="false"/>
          <w:bCs w:val="false"/>
          <w:sz w:val="24"/>
          <w:szCs w:val="24"/>
        </w:rPr>
        <w:t>б). СанПиН 2.1.4.1074-01 «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>ПВ. Гигиенические требования к качеству воды</w:t>
      </w:r>
      <w:r>
        <w:rPr>
          <w:rFonts w:cs="Times New Roman"/>
          <w:b w:val="false"/>
          <w:bCs w:val="false"/>
          <w:sz w:val="24"/>
          <w:szCs w:val="24"/>
        </w:rPr>
        <w:t xml:space="preserve"> централизованных систем питьевого водоснабжения. Контроль качества».</w:t>
      </w:r>
    </w:p>
    <w:p>
      <w:pPr>
        <w:pStyle w:val="Normal"/>
        <w:ind w:left="360" w:right="0" w:hanging="0"/>
        <w:jc w:val="both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jc w:val="both"/>
        <w:rPr/>
      </w:pPr>
      <w:r>
        <w:rPr>
          <w:rFonts w:cs="Times New Roman"/>
          <w:b w:val="false"/>
          <w:bCs w:val="false"/>
          <w:sz w:val="24"/>
          <w:szCs w:val="24"/>
        </w:rPr>
        <w:t>в) СанПиН 2.1.4.1116-02 «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>ПВ. Гигиенические требования к качеству воды</w:t>
      </w:r>
      <w:r>
        <w:rPr>
          <w:rFonts w:cs="Times New Roman"/>
          <w:b w:val="false"/>
          <w:bCs w:val="false"/>
          <w:sz w:val="24"/>
          <w:szCs w:val="24"/>
        </w:rPr>
        <w:t>, расфасованной в ёмкости. Контроль качества».</w:t>
      </w:r>
    </w:p>
    <w:p>
      <w:pPr>
        <w:pStyle w:val="Normal"/>
        <w:ind w:left="360" w:right="0" w:hanging="0"/>
        <w:jc w:val="both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ind w:right="0" w:hanging="0"/>
        <w:jc w:val="both"/>
        <w:rPr/>
      </w:pPr>
      <w:r>
        <w:rPr>
          <w:rFonts w:cs="Times New Roman"/>
          <w:b w:val="false"/>
          <w:bCs w:val="false"/>
          <w:sz w:val="24"/>
          <w:szCs w:val="24"/>
          <w:lang w:val="ru-RU"/>
        </w:rPr>
        <w:t xml:space="preserve">  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>г) СанПиН 2.1.4.1110-02 «Зоны санитарной охраны источников водоснабжения и  водопроводов питьевого назначения».</w:t>
      </w:r>
    </w:p>
    <w:p>
      <w:pPr>
        <w:pStyle w:val="Normal"/>
        <w:ind w:right="0" w:hanging="0"/>
        <w:jc w:val="both"/>
        <w:rPr>
          <w:rFonts w:cs="Times New Roman"/>
          <w:b/>
          <w:b/>
          <w:bCs/>
          <w:sz w:val="24"/>
          <w:szCs w:val="24"/>
          <w:lang w:val="ru-RU"/>
        </w:rPr>
      </w:pPr>
      <w:r>
        <w:rPr>
          <w:rFonts w:cs="Times New Roman"/>
          <w:b/>
          <w:bCs/>
          <w:sz w:val="24"/>
          <w:szCs w:val="24"/>
          <w:lang w:val="ru-RU"/>
        </w:rPr>
      </w:r>
    </w:p>
    <w:p>
      <w:pPr>
        <w:pStyle w:val="Normal"/>
        <w:ind w:right="0" w:hanging="0"/>
        <w:jc w:val="both"/>
        <w:rPr/>
      </w:pPr>
      <w:r>
        <w:rPr>
          <w:rFonts w:cs="Times New Roman"/>
          <w:b w:val="false"/>
          <w:bCs w:val="false"/>
          <w:sz w:val="24"/>
          <w:szCs w:val="24"/>
          <w:lang w:val="ru-RU"/>
        </w:rPr>
        <w:t xml:space="preserve">    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>1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>2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 xml:space="preserve">. </w:t>
      </w:r>
      <w:r>
        <w:rPr>
          <w:rFonts w:cs="Times New Roman"/>
          <w:b/>
          <w:bCs/>
          <w:sz w:val="24"/>
          <w:szCs w:val="24"/>
          <w:lang w:val="ru-RU"/>
        </w:rPr>
        <w:t xml:space="preserve">Земельный кодекс РФ (2001 г.)  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 xml:space="preserve">регулирует  охрану земель и защиту окружающей природной среды (ОПС) от возможного вредного воздействия при использовании земли. Основными правовыми функциями охраны земель являются сохранение и повышение плодородия почв, сохранение фонда сельскохозяйственных земель. Экологическими нарушениями считаются порча, загрязнение, засорение и истощение земель. Кодекс регламентирует куплю-продажу земель, и совершение других земельных сделок. </w:t>
      </w:r>
    </w:p>
    <w:p>
      <w:pPr>
        <w:pStyle w:val="Normal"/>
        <w:ind w:right="0" w:hanging="0"/>
        <w:jc w:val="both"/>
        <w:rPr>
          <w:rFonts w:cs="Times New Roman"/>
          <w:b/>
          <w:b/>
          <w:bCs/>
          <w:sz w:val="24"/>
          <w:szCs w:val="24"/>
          <w:lang w:val="ru-RU"/>
        </w:rPr>
      </w:pPr>
      <w:r>
        <w:rPr>
          <w:rFonts w:cs="Times New Roman"/>
          <w:b/>
          <w:bCs/>
          <w:sz w:val="24"/>
          <w:szCs w:val="24"/>
          <w:lang w:val="ru-RU"/>
        </w:rPr>
      </w:r>
    </w:p>
    <w:p>
      <w:pPr>
        <w:pStyle w:val="Normal"/>
        <w:ind w:right="0" w:hanging="0"/>
        <w:jc w:val="both"/>
        <w:rPr/>
      </w:pPr>
      <w:r>
        <w:rPr>
          <w:rFonts w:cs="Times New Roman"/>
          <w:b w:val="false"/>
          <w:bCs w:val="false"/>
          <w:sz w:val="24"/>
          <w:szCs w:val="24"/>
          <w:lang w:val="ru-RU"/>
        </w:rPr>
        <w:t>1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>3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 xml:space="preserve">. </w:t>
      </w:r>
      <w:r>
        <w:rPr>
          <w:rFonts w:cs="Times New Roman"/>
          <w:b/>
          <w:bCs/>
          <w:sz w:val="24"/>
          <w:szCs w:val="24"/>
          <w:lang w:val="ru-RU"/>
        </w:rPr>
        <w:t xml:space="preserve">Основы лесного  законодательства  (1977 г.)  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>регулирует отношения, возникающие при пользовании лесным фондом РФ в целях создания условий для  рационального использования, воспроизводства, охраны и защиты лесов.</w:t>
      </w:r>
    </w:p>
    <w:p>
      <w:pPr>
        <w:pStyle w:val="Normal"/>
        <w:ind w:right="0" w:hanging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</w:r>
    </w:p>
    <w:p>
      <w:pPr>
        <w:pStyle w:val="Normal"/>
        <w:ind w:right="0" w:hanging="0"/>
        <w:jc w:val="both"/>
        <w:rPr/>
      </w:pPr>
      <w:r>
        <w:rPr>
          <w:rFonts w:cs="Times New Roman"/>
          <w:b w:val="false"/>
          <w:bCs w:val="false"/>
          <w:sz w:val="24"/>
          <w:szCs w:val="24"/>
          <w:lang w:val="ru-RU"/>
        </w:rPr>
        <w:t>1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>4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 xml:space="preserve">. </w:t>
      </w:r>
      <w:r>
        <w:rPr>
          <w:rFonts w:cs="Times New Roman"/>
          <w:b/>
          <w:bCs/>
          <w:sz w:val="24"/>
          <w:szCs w:val="24"/>
          <w:lang w:val="ru-RU"/>
        </w:rPr>
        <w:t xml:space="preserve">Лесной кодекс РФ (1997 г.) 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>устанавливает правовые основы рационального использования, охраны, защиты и   воспроизводства  лесов, повышения их экологического и ресурсного потенциала.</w:t>
      </w:r>
    </w:p>
    <w:p>
      <w:pPr>
        <w:pStyle w:val="Normal"/>
        <w:ind w:right="0" w:hanging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</w:r>
    </w:p>
    <w:p>
      <w:pPr>
        <w:pStyle w:val="Normal"/>
        <w:ind w:right="0" w:hanging="0"/>
        <w:jc w:val="both"/>
        <w:rPr/>
      </w:pPr>
      <w:r>
        <w:rPr>
          <w:rFonts w:cs="Times New Roman"/>
          <w:b w:val="false"/>
          <w:bCs w:val="false"/>
          <w:sz w:val="24"/>
          <w:szCs w:val="24"/>
          <w:lang w:val="ru-RU"/>
        </w:rPr>
        <w:t>1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>5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 xml:space="preserve">. </w:t>
      </w:r>
      <w:r>
        <w:rPr>
          <w:rFonts w:cs="Times New Roman"/>
          <w:b/>
          <w:bCs/>
          <w:sz w:val="24"/>
          <w:szCs w:val="24"/>
          <w:lang w:val="ru-RU"/>
        </w:rPr>
        <w:t xml:space="preserve">Основы законодательства  РФ об охране здоровья (1993 г.) 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 xml:space="preserve">регулирует отношения граждан, органов государственной власти и управления, хозяйствующих субъектов, </w:t>
      </w:r>
      <w:r>
        <w:rPr>
          <w:rFonts w:cs="Times New Roman"/>
          <w:b/>
          <w:bCs/>
          <w:sz w:val="24"/>
          <w:szCs w:val="24"/>
          <w:lang w:val="ru-RU"/>
        </w:rPr>
        <w:t xml:space="preserve">  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>субъектов  государственной, муниципальной и частной систем здравоохранения в области охраны здоровья граждан.</w:t>
      </w:r>
    </w:p>
    <w:p>
      <w:pPr>
        <w:pStyle w:val="Normal"/>
        <w:ind w:right="0" w:hanging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</w:r>
    </w:p>
    <w:p>
      <w:pPr>
        <w:pStyle w:val="Normal"/>
        <w:ind w:right="0" w:hanging="0"/>
        <w:jc w:val="both"/>
        <w:rPr/>
      </w:pPr>
      <w:r>
        <w:rPr>
          <w:rFonts w:cs="Times New Roman"/>
          <w:b w:val="false"/>
          <w:bCs w:val="false"/>
          <w:sz w:val="24"/>
          <w:szCs w:val="24"/>
        </w:rPr>
        <w:t>1</w:t>
      </w:r>
      <w:r>
        <w:rPr>
          <w:rFonts w:cs="Times New Roman"/>
          <w:b w:val="false"/>
          <w:bCs w:val="false"/>
          <w:sz w:val="24"/>
          <w:szCs w:val="24"/>
        </w:rPr>
        <w:t>6</w:t>
      </w:r>
      <w:r>
        <w:rPr>
          <w:rFonts w:cs="Times New Roman"/>
          <w:b w:val="false"/>
          <w:bCs w:val="false"/>
          <w:sz w:val="24"/>
          <w:szCs w:val="24"/>
        </w:rPr>
        <w:t>.</w:t>
      </w:r>
      <w:r>
        <w:rPr>
          <w:rFonts w:cs="Times New Roman"/>
          <w:b/>
          <w:bCs/>
          <w:sz w:val="24"/>
          <w:szCs w:val="24"/>
        </w:rPr>
        <w:t xml:space="preserve"> Закон РС (Я) </w:t>
      </w:r>
      <w:r>
        <w:rPr>
          <w:rFonts w:cs="Times New Roman"/>
          <w:b/>
          <w:bCs/>
          <w:sz w:val="28"/>
          <w:szCs w:val="28"/>
        </w:rPr>
        <w:t>"</w:t>
      </w:r>
      <w:r>
        <w:rPr>
          <w:rFonts w:cs="Times New Roman"/>
          <w:b/>
          <w:bCs/>
          <w:sz w:val="24"/>
          <w:szCs w:val="24"/>
        </w:rPr>
        <w:t>О социальной и экологической ответственности компаний-природопользователей на территории Республики Саха (Якутия)".</w:t>
      </w:r>
    </w:p>
    <w:p>
      <w:pPr>
        <w:pStyle w:val="Normal"/>
        <w:ind w:right="0" w:hanging="0"/>
        <w:jc w:val="both"/>
        <w:rPr/>
      </w:pP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 w:val="false"/>
          <w:bCs w:val="false"/>
          <w:sz w:val="24"/>
          <w:szCs w:val="24"/>
        </w:rPr>
        <w:t xml:space="preserve">В данном законе 7 глав, 23 статей и пояснительная записка </w:t>
      </w:r>
      <w:r>
        <w:rPr>
          <w:rFonts w:cs="Times New Roman"/>
          <w:b w:val="false"/>
          <w:bCs w:val="false"/>
          <w:sz w:val="28"/>
          <w:szCs w:val="28"/>
        </w:rPr>
        <w:t>"</w:t>
      </w:r>
      <w:r>
        <w:rPr>
          <w:rFonts w:cs="Times New Roman"/>
          <w:b w:val="false"/>
          <w:bCs w:val="false"/>
          <w:sz w:val="24"/>
          <w:szCs w:val="24"/>
        </w:rPr>
        <w:t>О социальной и экологической ответственности компаний-природопользователей на территории Республики Саха (Якутия)".</w:t>
      </w:r>
    </w:p>
    <w:p>
      <w:pPr>
        <w:pStyle w:val="Normal"/>
        <w:ind w:left="360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360" w:right="0" w:hanging="0"/>
        <w:jc w:val="both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</w:r>
    </w:p>
    <w:p>
      <w:pPr>
        <w:pStyle w:val="Normal"/>
        <w:ind w:right="0" w:hanging="0"/>
        <w:jc w:val="both"/>
        <w:rPr/>
      </w:pPr>
      <w:r>
        <w:rPr>
          <w:rFonts w:eastAsia="Calibri" w:cs="Times New Roman"/>
          <w:b/>
          <w:bCs/>
          <w:sz w:val="24"/>
          <w:szCs w:val="24"/>
        </w:rPr>
        <w:t xml:space="preserve">    </w:t>
      </w:r>
    </w:p>
    <w:p>
      <w:pPr>
        <w:pStyle w:val="Normal"/>
        <w:ind w:right="0" w:hanging="0"/>
        <w:jc w:val="both"/>
        <w:rPr>
          <w:rFonts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</w:r>
    </w:p>
    <w:p>
      <w:pPr>
        <w:pStyle w:val="Normal"/>
        <w:ind w:right="0" w:hanging="0"/>
        <w:jc w:val="both"/>
        <w:rPr>
          <w:rFonts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</w:r>
    </w:p>
    <w:p>
      <w:pPr>
        <w:pStyle w:val="Normal"/>
        <w:ind w:right="0" w:hanging="0"/>
        <w:jc w:val="both"/>
        <w:rPr>
          <w:rFonts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</w:r>
    </w:p>
    <w:p>
      <w:pPr>
        <w:pStyle w:val="Normal"/>
        <w:ind w:right="0" w:hanging="0"/>
        <w:jc w:val="both"/>
        <w:rPr>
          <w:rFonts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</w:r>
    </w:p>
    <w:p>
      <w:pPr>
        <w:pStyle w:val="Normal"/>
        <w:ind w:right="0" w:hanging="0"/>
        <w:jc w:val="both"/>
        <w:rPr>
          <w:rFonts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</w:r>
    </w:p>
    <w:p>
      <w:pPr>
        <w:pStyle w:val="Normal"/>
        <w:ind w:right="0" w:hanging="0"/>
        <w:jc w:val="both"/>
        <w:rPr/>
      </w:pPr>
      <w:r>
        <w:rPr>
          <w:rFonts w:eastAsia="Calibri" w:cs="Times New Roman"/>
          <w:b/>
          <w:bCs/>
          <w:sz w:val="24"/>
          <w:szCs w:val="24"/>
        </w:rPr>
        <w:t xml:space="preserve"> </w:t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Symbol">
    <w:charset w:val="01"/>
    <w:family w:val="roman"/>
    <w:pitch w:val="default"/>
  </w:font>
  <w:font w:name="Arial"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6"/>
        <w:rPr/>
      </w:pPr>
      <w:r>
        <w:rPr>
          <w:rStyle w:val="Style16"/>
        </w:rPr>
        <w:footnoteRef/>
      </w:r>
      <w:r>
        <w:rPr/>
        <w:tab/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3">
    <w:p>
      <w:pPr>
        <w:pStyle w:val="Style26"/>
        <w:rPr/>
      </w:pPr>
      <w:r>
        <w:rPr>
          <w:rStyle w:val="Style16"/>
        </w:rPr>
        <w:footnoteRef/>
      </w:r>
      <w:r>
        <w:rPr/>
        <w:tab/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4">
    <w:p>
      <w:pPr>
        <w:pStyle w:val="Style26"/>
        <w:rPr/>
      </w:pPr>
      <w:r>
        <w:rPr>
          <w:rStyle w:val="Style16"/>
        </w:rPr>
        <w:footnoteRef/>
      </w:r>
      <w:r>
        <w:rPr/>
        <w:tab/>
        <w:t xml:space="preserve"> </w:t>
      </w:r>
      <w:r>
        <w:rPr/>
        <w:t>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листе,с обязательной отметкой в Учебной библиотеке.</w:t>
      </w:r>
    </w:p>
  </w:footnote>
  <w:footnote w:id="5">
    <w:p>
      <w:pPr>
        <w:pStyle w:val="Style26"/>
        <w:rPr/>
      </w:pPr>
      <w:r>
        <w:rPr>
          <w:rStyle w:val="Style16"/>
        </w:rPr>
        <w:footnoteRef/>
      </w:r>
      <w:r>
        <w:rPr/>
        <w:tab/>
        <w:t xml:space="preserve"> </w:t>
      </w:r>
      <w:r>
        <w:rPr/>
        <w:t>Рекомендуется указывать не более 3-5 источников (с грифами).</w:t>
      </w:r>
    </w:p>
  </w:footnote>
  <w:footnote w:id="6">
    <w:p>
      <w:pPr>
        <w:pStyle w:val="Normal"/>
        <w:jc w:val="both"/>
        <w:rPr/>
      </w:pPr>
      <w:r>
        <w:rPr>
          <w:rStyle w:val="Style16"/>
        </w:rPr>
        <w:footnoteRef/>
      </w:r>
      <w:r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200"/>
        <w:jc w:val="both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284"/>
        </w:tabs>
        <w:ind w:left="0" w:hanging="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ru-RU" w:eastAsia="zh-CN" w:bidi="hi-IN"/>
    </w:rPr>
  </w:style>
  <w:style w:type="character" w:styleId="WW8Num3z0">
    <w:name w:val="WW8Num3z0"/>
    <w:qFormat/>
    <w:rPr>
      <w:sz w:val="24"/>
      <w:szCs w:val="24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basedOn w:val="Style14"/>
    <w:rPr>
      <w:color w:val="0000FF"/>
      <w:u w:val="single"/>
    </w:rPr>
  </w:style>
  <w:style w:type="character" w:styleId="Style16">
    <w:name w:val="Символ сноски"/>
    <w:basedOn w:val="Style14"/>
    <w:qFormat/>
    <w:rPr>
      <w:rFonts w:cs="Times New Roman"/>
      <w:vertAlign w:val="superscript"/>
    </w:rPr>
  </w:style>
  <w:style w:type="character" w:styleId="WW8Num2z0">
    <w:name w:val="WW8Num2z0"/>
    <w:qFormat/>
    <w:rPr>
      <w:rFonts w:ascii="Symbol" w:hAnsi="Symbol" w:cs="Symbol"/>
    </w:rPr>
  </w:style>
  <w:style w:type="character" w:styleId="Style17">
    <w:name w:val="Привязка сноски"/>
    <w:rPr>
      <w:vertAlign w:val="superscript"/>
    </w:rPr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 концевой сноски"/>
    <w:qFormat/>
    <w:rPr/>
  </w:style>
  <w:style w:type="character" w:styleId="ListLabel1">
    <w:name w:val="ListLabel 1"/>
    <w:qFormat/>
    <w:rPr>
      <w:rFonts w:ascii="Times New Roman" w:hAnsi="Times New Roman" w:cs="Symbol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ascii="Times New Roman" w:hAnsi="Times New Roman"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5">
    <w:name w:val="Абзац списка"/>
    <w:basedOn w:val="Normal"/>
    <w:qFormat/>
    <w:pPr>
      <w:spacing w:lineRule="auto" w:line="240" w:before="0" w:after="0"/>
      <w:ind w:left="720" w:right="0" w:hanging="0"/>
      <w:contextualSpacing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pPr>
      <w:suppressAutoHyphens w:val="true"/>
      <w:spacing w:lineRule="auto" w:line="240" w:before="0" w:after="0"/>
      <w:ind w:left="720" w:right="0" w:hanging="0"/>
    </w:pPr>
    <w:rPr>
      <w:rFonts w:ascii="Times New Roman" w:hAnsi="Times New Roman" w:cs="Times New Roman"/>
      <w:sz w:val="24"/>
      <w:szCs w:val="24"/>
    </w:rPr>
  </w:style>
  <w:style w:type="paragraph" w:styleId="21">
    <w:name w:val="Основной текст с отступом 21"/>
    <w:basedOn w:val="Normal"/>
    <w:qFormat/>
    <w:pPr>
      <w:widowControl w:val="false"/>
      <w:suppressAutoHyphens w:val="true"/>
      <w:spacing w:lineRule="auto" w:line="480" w:before="0" w:after="120"/>
      <w:ind w:left="283" w:right="0" w:firstLine="440"/>
    </w:pPr>
    <w:rPr>
      <w:rFonts w:ascii="Times New Roman" w:hAnsi="Times New Roman" w:cs="Times New Roman"/>
      <w:sz w:val="20"/>
      <w:szCs w:val="20"/>
    </w:rPr>
  </w:style>
  <w:style w:type="paragraph" w:styleId="Style26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yle27">
    <w:name w:val="Таблица"/>
    <w:basedOn w:val="Normal"/>
    <w:qFormat/>
    <w:pPr>
      <w:spacing w:lineRule="auto" w:line="240" w:before="0" w:after="0"/>
      <w:jc w:val="center"/>
    </w:pPr>
    <w:rPr>
      <w:rFonts w:ascii="Times New Roman" w:hAnsi="Times New Roman" w:eastAsia="Calibri" w:cs="Times New Roman"/>
    </w:rPr>
  </w:style>
  <w:style w:type="numbering" w:styleId="WW8Num3">
    <w:name w:val="WW8Num3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473</TotalTime>
  <Application>LibreOffice/6.2.4.2$Windows_x86 LibreOffice_project/2412653d852ce75f65fbfa83fb7e7b669a126d64</Application>
  <Pages>21</Pages>
  <Words>5107</Words>
  <Characters>36721</Characters>
  <CharactersWithSpaces>41894</CharactersWithSpaces>
  <Paragraphs>581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2020-03-05T01:09:04Z</dcterms:created>
  <dc:creator/>
  <dc:description/>
  <dc:language>ru-RU</dc:language>
  <cp:lastModifiedBy/>
  <dcterms:modified xsi:type="dcterms:W3CDTF">2020-03-11T00:43:06Z</dcterms:modified>
  <cp:revision>6</cp:revision>
  <dc:subject/>
  <dc:title/>
</cp:coreProperties>
</file>