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C6" w:rsidRDefault="00C455C6" w:rsidP="00C455C6">
      <w:pPr>
        <w:jc w:val="center"/>
        <w:rPr>
          <w:b/>
        </w:rPr>
      </w:pPr>
      <w:r w:rsidRPr="000E0CA4">
        <w:rPr>
          <w:sz w:val="28"/>
          <w:szCs w:val="28"/>
        </w:rPr>
        <w:t xml:space="preserve">ПРАКТИЧЕСКАЯ РАБОТА </w:t>
      </w:r>
      <w:r w:rsidR="00876666">
        <w:rPr>
          <w:sz w:val="28"/>
          <w:szCs w:val="28"/>
        </w:rPr>
        <w:t>№7</w:t>
      </w:r>
      <w:bookmarkStart w:id="0" w:name="_GoBack"/>
      <w:bookmarkEnd w:id="0"/>
    </w:p>
    <w:p w:rsidR="00C455C6" w:rsidRDefault="00C455C6" w:rsidP="00C455C6">
      <w:pPr>
        <w:jc w:val="center"/>
        <w:rPr>
          <w:b/>
        </w:rPr>
      </w:pPr>
      <w:r>
        <w:rPr>
          <w:b/>
        </w:rPr>
        <w:t>«ИЗУЧЕНИЕ СТРУКТУРЫ ЗАКОНА О ТЕХНИЧЕСКОМ РЕГУЛИРОВАНИИ»</w:t>
      </w:r>
    </w:p>
    <w:p w:rsidR="00C455C6" w:rsidRDefault="00C455C6" w:rsidP="00C455C6">
      <w:pPr>
        <w:rPr>
          <w:b/>
          <w:bCs/>
          <w:color w:val="000000"/>
        </w:rPr>
      </w:pPr>
    </w:p>
    <w:p w:rsidR="00C455C6" w:rsidRPr="000E0CA4" w:rsidRDefault="00C455C6" w:rsidP="00C455C6">
      <w:pPr>
        <w:ind w:left="189" w:firstLine="567"/>
        <w:jc w:val="both"/>
        <w:rPr>
          <w:b/>
        </w:rPr>
      </w:pPr>
      <w:r>
        <w:rPr>
          <w:b/>
        </w:rPr>
        <w:t xml:space="preserve">Цель </w:t>
      </w:r>
      <w:r w:rsidRPr="00EE5ED6">
        <w:rPr>
          <w:b/>
        </w:rPr>
        <w:t>работы:</w:t>
      </w:r>
      <w:r>
        <w:rPr>
          <w:b/>
        </w:rPr>
        <w:t xml:space="preserve">  </w:t>
      </w:r>
      <w:r>
        <w:t xml:space="preserve">Ознакомиться с Федеральным законом «О техническом регулировании» </w:t>
      </w:r>
    </w:p>
    <w:p w:rsidR="00C455C6" w:rsidRDefault="00C455C6" w:rsidP="00C455C6">
      <w:pPr>
        <w:jc w:val="center"/>
        <w:rPr>
          <w:b/>
        </w:rPr>
      </w:pPr>
    </w:p>
    <w:p w:rsidR="00C455C6" w:rsidRPr="000E0CA4" w:rsidRDefault="00C455C6" w:rsidP="00C455C6">
      <w:pPr>
        <w:jc w:val="center"/>
        <w:rPr>
          <w:b/>
        </w:rPr>
      </w:pPr>
      <w:r>
        <w:rPr>
          <w:b/>
        </w:rPr>
        <w:t>Краткие теоретические сведения</w:t>
      </w:r>
    </w:p>
    <w:p w:rsidR="00C455C6" w:rsidRDefault="00C455C6" w:rsidP="00C455C6">
      <w:pPr>
        <w:shd w:val="clear" w:color="auto" w:fill="FFFFFF"/>
        <w:ind w:left="189" w:firstLine="567"/>
        <w:jc w:val="both"/>
      </w:pPr>
      <w:r>
        <w:rPr>
          <w:color w:val="000000"/>
        </w:rPr>
        <w:t>1 июля 2003 г. вступил в силу Федеральный закон Российской Федерации от 27 декабря 2002 г. «О техническом регулировании» № 184-ФЗ (в дальнейшем ФЗоТР). Закон на</w:t>
      </w:r>
      <w:r>
        <w:rPr>
          <w:color w:val="000000"/>
        </w:rPr>
        <w:softHyphen/>
        <w:t>правлен на создание основ единой политики в области тех</w:t>
      </w:r>
      <w:r>
        <w:rPr>
          <w:color w:val="000000"/>
        </w:rPr>
        <w:softHyphen/>
        <w:t>нического регулирования, стандартизации и сертификации, отвечающей современным международным требованиям.</w:t>
      </w:r>
    </w:p>
    <w:p w:rsidR="00C455C6" w:rsidRDefault="00C455C6" w:rsidP="00C455C6">
      <w:pPr>
        <w:shd w:val="clear" w:color="auto" w:fill="FFFFFF"/>
        <w:ind w:left="189" w:firstLine="567"/>
        <w:jc w:val="both"/>
      </w:pPr>
      <w:r>
        <w:rPr>
          <w:color w:val="000000"/>
        </w:rPr>
        <w:t>ФЗоТР согласно статье 1 Закона регулирует отношения, возникающие при:</w:t>
      </w:r>
    </w:p>
    <w:p w:rsidR="00C455C6" w:rsidRDefault="00C455C6" w:rsidP="00C455C6">
      <w:pPr>
        <w:shd w:val="clear" w:color="auto" w:fill="FFFFFF"/>
        <w:ind w:left="189" w:firstLine="567"/>
        <w:jc w:val="both"/>
      </w:pPr>
      <w:r>
        <w:rPr>
          <w:color w:val="000000"/>
        </w:rPr>
        <w:t>- разработке, принятии, применении и исполнении обя</w:t>
      </w:r>
      <w:r>
        <w:rPr>
          <w:color w:val="000000"/>
        </w:rPr>
        <w:softHyphen/>
        <w:t>зательных требований к продукции, процессам производства, эксплуатации, хранения, перевозки, реализа</w:t>
      </w:r>
      <w:r>
        <w:rPr>
          <w:color w:val="000000"/>
        </w:rPr>
        <w:softHyphen/>
        <w:t>ции и утилизации;</w:t>
      </w:r>
    </w:p>
    <w:p w:rsidR="00C455C6" w:rsidRDefault="00C455C6" w:rsidP="00C455C6">
      <w:pPr>
        <w:widowControl w:val="0"/>
        <w:shd w:val="clear" w:color="auto" w:fill="FFFFFF"/>
        <w:tabs>
          <w:tab w:val="left" w:pos="4838"/>
        </w:tabs>
        <w:autoSpaceDE w:val="0"/>
        <w:autoSpaceDN w:val="0"/>
        <w:adjustRightInd w:val="0"/>
        <w:ind w:left="189"/>
        <w:jc w:val="both"/>
        <w:rPr>
          <w:color w:val="000000"/>
        </w:rPr>
      </w:pPr>
      <w:r>
        <w:rPr>
          <w:color w:val="000000"/>
        </w:rPr>
        <w:t xml:space="preserve">         - разработке, принятии, применении и исполнении на добровольной основе требований к продукции, процессам производства, эксплуатации, хранения, перевоз</w:t>
      </w:r>
      <w:r>
        <w:rPr>
          <w:color w:val="000000"/>
        </w:rPr>
        <w:softHyphen/>
        <w:t>ки, реализации и утилизации, выполнению работ или</w:t>
      </w:r>
      <w:r>
        <w:rPr>
          <w:color w:val="000000"/>
        </w:rPr>
        <w:br/>
        <w:t>оказанию услуг;</w:t>
      </w:r>
    </w:p>
    <w:p w:rsidR="00C455C6" w:rsidRDefault="00C455C6" w:rsidP="00C455C6">
      <w:pPr>
        <w:widowControl w:val="0"/>
        <w:shd w:val="clear" w:color="auto" w:fill="FFFFFF"/>
        <w:tabs>
          <w:tab w:val="left" w:pos="48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- оценке соответствия (соблюдение требований, предъяв</w:t>
      </w:r>
      <w:r>
        <w:rPr>
          <w:color w:val="000000"/>
        </w:rPr>
        <w:softHyphen/>
        <w:t>ляемых к объекту).</w:t>
      </w:r>
    </w:p>
    <w:p w:rsidR="00C455C6" w:rsidRDefault="00C455C6" w:rsidP="00C455C6">
      <w:pPr>
        <w:shd w:val="clear" w:color="auto" w:fill="FFFFFF"/>
        <w:ind w:left="189" w:firstLine="567"/>
        <w:jc w:val="both"/>
      </w:pPr>
      <w:r>
        <w:rPr>
          <w:color w:val="000000"/>
        </w:rPr>
        <w:t>Федеральный закон также определяет права и обязан</w:t>
      </w:r>
      <w:r>
        <w:rPr>
          <w:color w:val="000000"/>
        </w:rPr>
        <w:softHyphen/>
        <w:t>ности участников регулируемых данным законом отноше</w:t>
      </w:r>
      <w:r>
        <w:rPr>
          <w:color w:val="000000"/>
        </w:rPr>
        <w:softHyphen/>
        <w:t>ний.</w:t>
      </w:r>
    </w:p>
    <w:p w:rsidR="00C455C6" w:rsidRDefault="00C455C6" w:rsidP="00C455C6">
      <w:pPr>
        <w:shd w:val="clear" w:color="auto" w:fill="FFFFFF"/>
        <w:ind w:left="189" w:firstLine="567"/>
        <w:jc w:val="both"/>
      </w:pPr>
      <w:r>
        <w:rPr>
          <w:color w:val="000000"/>
        </w:rPr>
        <w:t>ФЗоТР распространяется на техническое регулирование требований к функционированию единой сети связи Рос</w:t>
      </w:r>
      <w:r>
        <w:rPr>
          <w:color w:val="000000"/>
        </w:rPr>
        <w:softHyphen/>
        <w:t>сийской Федерации и к продукции, связанные с обеспечени</w:t>
      </w:r>
      <w:r>
        <w:rPr>
          <w:color w:val="000000"/>
        </w:rPr>
        <w:softHyphen/>
        <w:t>ем целостности, устойчивости функционирования указанной сети связи и ее безопасности. Отношения, связанные с обес</w:t>
      </w:r>
      <w:r>
        <w:rPr>
          <w:color w:val="000000"/>
        </w:rPr>
        <w:softHyphen/>
        <w:t>печением целостности единой сети связи Российской Феде</w:t>
      </w:r>
      <w:r>
        <w:rPr>
          <w:color w:val="000000"/>
        </w:rPr>
        <w:softHyphen/>
        <w:t>рации и использованием радиочастотного спектра, соответ</w:t>
      </w:r>
      <w:r>
        <w:rPr>
          <w:color w:val="000000"/>
        </w:rPr>
        <w:softHyphen/>
        <w:t>ственно устанавливаются и регулируются законодательством Российской Федерации в области связи.</w:t>
      </w:r>
    </w:p>
    <w:p w:rsidR="00C455C6" w:rsidRDefault="00C455C6" w:rsidP="00C455C6">
      <w:pPr>
        <w:shd w:val="clear" w:color="auto" w:fill="FFFFFF"/>
        <w:ind w:left="189" w:firstLine="567"/>
        <w:jc w:val="both"/>
        <w:rPr>
          <w:b/>
          <w:color w:val="000000"/>
        </w:rPr>
      </w:pPr>
    </w:p>
    <w:p w:rsidR="00C455C6" w:rsidRDefault="00C455C6" w:rsidP="00C455C6">
      <w:pPr>
        <w:shd w:val="clear" w:color="auto" w:fill="FFFFFF"/>
        <w:ind w:left="189" w:firstLine="567"/>
        <w:jc w:val="both"/>
        <w:rPr>
          <w:b/>
          <w:color w:val="000000"/>
        </w:rPr>
      </w:pPr>
    </w:p>
    <w:p w:rsidR="00C455C6" w:rsidRDefault="00C455C6" w:rsidP="00C455C6">
      <w:pPr>
        <w:shd w:val="clear" w:color="auto" w:fill="FFFFFF"/>
        <w:ind w:left="189" w:firstLine="567"/>
        <w:jc w:val="center"/>
        <w:rPr>
          <w:b/>
          <w:color w:val="000000"/>
        </w:rPr>
      </w:pPr>
      <w:r>
        <w:rPr>
          <w:b/>
          <w:color w:val="000000"/>
        </w:rPr>
        <w:t>Задание</w:t>
      </w:r>
    </w:p>
    <w:p w:rsidR="00C455C6" w:rsidRDefault="00C455C6" w:rsidP="00C455C6">
      <w:pPr>
        <w:shd w:val="clear" w:color="auto" w:fill="FFFFFF"/>
        <w:ind w:left="189" w:firstLine="567"/>
        <w:jc w:val="both"/>
        <w:rPr>
          <w:color w:val="000000"/>
        </w:rPr>
      </w:pPr>
      <w:r>
        <w:rPr>
          <w:color w:val="000000"/>
        </w:rPr>
        <w:t>1. Что такое технический регламент?</w:t>
      </w:r>
    </w:p>
    <w:p w:rsidR="00C455C6" w:rsidRDefault="00C455C6" w:rsidP="00C455C6">
      <w:pPr>
        <w:shd w:val="clear" w:color="auto" w:fill="FFFFFF"/>
        <w:ind w:left="189" w:firstLine="567"/>
        <w:jc w:val="both"/>
        <w:rPr>
          <w:color w:val="000000"/>
        </w:rPr>
      </w:pPr>
      <w:r>
        <w:rPr>
          <w:color w:val="000000"/>
        </w:rPr>
        <w:t>2. В каких целях принимаются технические регламенты?</w:t>
      </w:r>
    </w:p>
    <w:p w:rsidR="00C455C6" w:rsidRDefault="00C455C6" w:rsidP="00C455C6">
      <w:pPr>
        <w:shd w:val="clear" w:color="auto" w:fill="FFFFFF"/>
        <w:ind w:left="189" w:firstLine="567"/>
        <w:jc w:val="both"/>
        <w:rPr>
          <w:color w:val="000000"/>
        </w:rPr>
      </w:pPr>
      <w:r>
        <w:rPr>
          <w:color w:val="000000"/>
        </w:rPr>
        <w:t>3. Какие требования входят в технические регламенты?</w:t>
      </w:r>
    </w:p>
    <w:p w:rsidR="00C455C6" w:rsidRDefault="00C455C6" w:rsidP="00C455C6">
      <w:pPr>
        <w:shd w:val="clear" w:color="auto" w:fill="FFFFFF"/>
        <w:ind w:left="189" w:firstLine="567"/>
        <w:jc w:val="both"/>
        <w:rPr>
          <w:color w:val="000000"/>
        </w:rPr>
      </w:pPr>
      <w:r>
        <w:rPr>
          <w:color w:val="000000"/>
        </w:rPr>
        <w:t>4. Что такое подтвреждение соответствия?</w:t>
      </w:r>
    </w:p>
    <w:p w:rsidR="00C455C6" w:rsidRDefault="00C455C6" w:rsidP="00C455C6">
      <w:pPr>
        <w:shd w:val="clear" w:color="auto" w:fill="FFFFFF"/>
        <w:ind w:left="189" w:firstLine="567"/>
        <w:jc w:val="both"/>
        <w:rPr>
          <w:color w:val="000000"/>
        </w:rPr>
      </w:pPr>
      <w:r>
        <w:rPr>
          <w:color w:val="000000"/>
        </w:rPr>
        <w:t>5. Какие формы подтверждения соответствия существуют в РФ?</w:t>
      </w:r>
    </w:p>
    <w:p w:rsidR="00C455C6" w:rsidRDefault="00C455C6" w:rsidP="00C455C6">
      <w:pPr>
        <w:shd w:val="clear" w:color="auto" w:fill="FFFFFF"/>
        <w:ind w:left="189" w:firstLine="567"/>
        <w:jc w:val="both"/>
        <w:rPr>
          <w:color w:val="000000"/>
        </w:rPr>
      </w:pPr>
      <w:r>
        <w:rPr>
          <w:color w:val="000000"/>
        </w:rPr>
        <w:t>6. В каком случае применяется знак соответствия?</w:t>
      </w:r>
    </w:p>
    <w:p w:rsidR="00C455C6" w:rsidRDefault="00C455C6" w:rsidP="00C455C6">
      <w:pPr>
        <w:shd w:val="clear" w:color="auto" w:fill="FFFFFF"/>
        <w:ind w:left="189" w:firstLine="567"/>
        <w:jc w:val="both"/>
        <w:rPr>
          <w:color w:val="000000"/>
        </w:rPr>
      </w:pPr>
      <w:r>
        <w:rPr>
          <w:color w:val="000000"/>
        </w:rPr>
        <w:t>7. В каком случае применяется знак обращения на рынке?</w:t>
      </w:r>
    </w:p>
    <w:p w:rsidR="00C455C6" w:rsidRDefault="00C455C6" w:rsidP="00C455C6">
      <w:pPr>
        <w:shd w:val="clear" w:color="auto" w:fill="FFFFFF"/>
        <w:ind w:left="189" w:firstLine="567"/>
        <w:jc w:val="both"/>
        <w:rPr>
          <w:color w:val="000000"/>
        </w:rPr>
      </w:pPr>
      <w:r>
        <w:rPr>
          <w:color w:val="000000"/>
        </w:rPr>
        <w:t>8. Что такое аккредитация?</w:t>
      </w:r>
    </w:p>
    <w:p w:rsidR="00C455C6" w:rsidRDefault="00C455C6" w:rsidP="00C455C6">
      <w:pPr>
        <w:shd w:val="clear" w:color="auto" w:fill="FFFFFF"/>
        <w:ind w:left="189" w:firstLine="567"/>
        <w:jc w:val="both"/>
        <w:rPr>
          <w:color w:val="000000"/>
        </w:rPr>
      </w:pPr>
      <w:r>
        <w:rPr>
          <w:color w:val="000000"/>
        </w:rPr>
        <w:t>9. В каких целях осуществляется аккредитация испытательных лабораторий?</w:t>
      </w:r>
    </w:p>
    <w:p w:rsidR="00C455C6" w:rsidRDefault="00C455C6" w:rsidP="00C455C6">
      <w:pPr>
        <w:shd w:val="clear" w:color="auto" w:fill="FFFFFF"/>
        <w:ind w:left="189" w:firstLine="567"/>
        <w:jc w:val="both"/>
        <w:rPr>
          <w:color w:val="000000"/>
        </w:rPr>
      </w:pPr>
      <w:r>
        <w:rPr>
          <w:color w:val="000000"/>
        </w:rPr>
        <w:t>10. Что является объектом государственного контроля (надзора) за соблюдением требований технических регламентов?</w:t>
      </w:r>
    </w:p>
    <w:p w:rsidR="00C455C6" w:rsidRDefault="00C455C6" w:rsidP="00C455C6">
      <w:pPr>
        <w:jc w:val="both"/>
      </w:pPr>
    </w:p>
    <w:p w:rsidR="000D7E33" w:rsidRDefault="000D7E33"/>
    <w:sectPr w:rsidR="000D7E33" w:rsidSect="00F337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C6"/>
    <w:rsid w:val="000D7E33"/>
    <w:rsid w:val="00876666"/>
    <w:rsid w:val="00C4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Slepcova</dc:creator>
  <cp:keywords/>
  <dc:description/>
  <cp:lastModifiedBy>User</cp:lastModifiedBy>
  <cp:revision>2</cp:revision>
  <dcterms:created xsi:type="dcterms:W3CDTF">2016-02-25T23:46:00Z</dcterms:created>
  <dcterms:modified xsi:type="dcterms:W3CDTF">2019-12-06T02:18:00Z</dcterms:modified>
</cp:coreProperties>
</file>