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AD26" w14:textId="77777777" w:rsidR="00DD05F6" w:rsidRPr="00064612" w:rsidRDefault="00DD05F6" w:rsidP="00DD05F6">
      <w:pPr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Занятие №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Дата_____________________</w:t>
      </w:r>
    </w:p>
    <w:p w14:paraId="777980F7" w14:textId="77777777" w:rsidR="00DD05F6" w:rsidRPr="00064612" w:rsidRDefault="00DD05F6" w:rsidP="00DD05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Тема: Антигены.</w:t>
      </w:r>
    </w:p>
    <w:p w14:paraId="0B556ECE" w14:textId="77777777" w:rsidR="00DD05F6" w:rsidRPr="00064612" w:rsidRDefault="00DD05F6" w:rsidP="00DD05F6">
      <w:pPr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Основные вопросы, разбираемые на занятии:</w:t>
      </w:r>
    </w:p>
    <w:p w14:paraId="67889E0A" w14:textId="77777777" w:rsidR="00DD05F6" w:rsidRPr="00064612" w:rsidRDefault="00DD05F6" w:rsidP="00DD05F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1. Антигены. </w:t>
      </w:r>
      <w:r w:rsidRPr="00064612">
        <w:rPr>
          <w:rFonts w:ascii="Times New Roman" w:hAnsi="Times New Roman"/>
          <w:lang w:val="ru-RU"/>
        </w:rPr>
        <w:t>Структура, свойства.</w:t>
      </w:r>
    </w:p>
    <w:p w14:paraId="7F23D13A" w14:textId="77777777" w:rsidR="00DD05F6" w:rsidRPr="00064612" w:rsidRDefault="00DD05F6" w:rsidP="00DD05F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2.  Классификация антигенов.</w:t>
      </w:r>
    </w:p>
    <w:p w14:paraId="1C1E97FB" w14:textId="77777777" w:rsidR="00DD05F6" w:rsidRPr="00064612" w:rsidRDefault="00DD05F6" w:rsidP="00DD05F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064612">
        <w:rPr>
          <w:rFonts w:ascii="Times New Roman" w:hAnsi="Times New Roman"/>
          <w:color w:val="000000"/>
          <w:sz w:val="24"/>
          <w:szCs w:val="24"/>
          <w:lang w:val="ru-RU"/>
        </w:rPr>
        <w:t>Антигены микроорганизмов.</w:t>
      </w:r>
    </w:p>
    <w:p w14:paraId="5CB9400A" w14:textId="77777777" w:rsidR="00DD05F6" w:rsidRPr="00064612" w:rsidRDefault="00DD05F6" w:rsidP="00DD05F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4. Антигены гистосовместимости </w:t>
      </w:r>
      <w:r>
        <w:rPr>
          <w:rFonts w:ascii="Times New Roman" w:hAnsi="Times New Roman"/>
          <w:sz w:val="24"/>
          <w:szCs w:val="24"/>
        </w:rPr>
        <w:t>MHC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HLA</w:t>
      </w:r>
      <w:r w:rsidRPr="00064612">
        <w:rPr>
          <w:rFonts w:ascii="Times New Roman" w:hAnsi="Times New Roman"/>
          <w:sz w:val="24"/>
          <w:szCs w:val="24"/>
          <w:lang w:val="ru-RU"/>
        </w:rPr>
        <w:t>)</w:t>
      </w:r>
    </w:p>
    <w:p w14:paraId="49DAA0E4" w14:textId="77777777" w:rsidR="00DD05F6" w:rsidRPr="00064612" w:rsidRDefault="00DD05F6" w:rsidP="00DD05F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5. Антигенная изменчивость. Перекрёстнореагирующие антигены. Антигенная мимикрия. 6. Т-зависимые и Т-независимые антигены. Суперантигены. Митогены, строение и функции.</w:t>
      </w:r>
    </w:p>
    <w:p w14:paraId="635B1BD3" w14:textId="77777777" w:rsidR="00DD05F6" w:rsidRPr="00064612" w:rsidRDefault="00DD05F6" w:rsidP="00DD05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3947550E" w14:textId="77777777" w:rsidR="00DD05F6" w:rsidRPr="00064612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u w:val="single"/>
          <w:lang w:val="ru-RU"/>
        </w:rPr>
        <w:t>Антигены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- это  генетически чужеродные вещества, при введении в организм вызывающие развитие специфических  иммунологических реакций  (синтез антител,  реакции клеточного иммунитета, повышенную чувствительность,  иммунологическую толерантность,  а также иммунологическую память).</w:t>
      </w:r>
    </w:p>
    <w:p w14:paraId="0096C70B" w14:textId="77777777" w:rsidR="00DD05F6" w:rsidRPr="00064612" w:rsidRDefault="00DD05F6" w:rsidP="00DD05F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35E9304" w14:textId="77777777" w:rsidR="00DD05F6" w:rsidRPr="00064612" w:rsidRDefault="00DD05F6" w:rsidP="00DD05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№1. Дайте определения основным свойствам антигенов.</w:t>
      </w:r>
    </w:p>
    <w:p w14:paraId="4E3AC5C3" w14:textId="77777777" w:rsidR="00DD05F6" w:rsidRDefault="00DD05F6" w:rsidP="00DD05F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антигенов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6733"/>
      </w:tblGrid>
      <w:tr w:rsidR="00DD05F6" w14:paraId="5F384DC9" w14:textId="77777777" w:rsidTr="0055002D">
        <w:trPr>
          <w:trHeight w:val="60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AFDB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36D5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</w:tr>
      <w:tr w:rsidR="00DD05F6" w14:paraId="77B151B3" w14:textId="77777777" w:rsidTr="0055002D">
        <w:trPr>
          <w:trHeight w:val="67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1202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Чужеродность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7F1D" w14:textId="77777777" w:rsidR="00DD05F6" w:rsidRDefault="00DD05F6" w:rsidP="005500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F6" w14:paraId="73DE6C68" w14:textId="77777777" w:rsidTr="0055002D">
        <w:trPr>
          <w:trHeight w:val="60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3BE2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Антигенность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30AF" w14:textId="77777777" w:rsidR="00DD05F6" w:rsidRDefault="00DD05F6" w:rsidP="005500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F6" w14:paraId="440D4E4B" w14:textId="77777777" w:rsidTr="0055002D">
        <w:trPr>
          <w:trHeight w:val="6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1D2E2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Специфичность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00BD" w14:textId="77777777" w:rsidR="00DD05F6" w:rsidRDefault="00DD05F6" w:rsidP="005500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F6" w14:paraId="4EB13954" w14:textId="77777777" w:rsidTr="0055002D">
        <w:trPr>
          <w:trHeight w:val="6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61FF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Иммуногенность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49CD" w14:textId="77777777" w:rsidR="00DD05F6" w:rsidRDefault="00DD05F6" w:rsidP="005500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F12F17" w14:textId="77777777" w:rsidR="00DD05F6" w:rsidRDefault="00DD05F6" w:rsidP="00DD05F6">
      <w:pPr>
        <w:spacing w:after="0" w:line="240" w:lineRule="auto"/>
        <w:contextualSpacing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62A894EB" w14:textId="77777777" w:rsidR="00DD05F6" w:rsidRDefault="00DD05F6" w:rsidP="00DD05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65D61B" w14:textId="77777777" w:rsidR="00DD05F6" w:rsidRPr="00064612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CABBEE7" wp14:editId="23C78973">
            <wp:simplePos x="0" y="0"/>
            <wp:positionH relativeFrom="column">
              <wp:posOffset>2332355</wp:posOffset>
            </wp:positionH>
            <wp:positionV relativeFrom="paragraph">
              <wp:posOffset>119380</wp:posOffset>
            </wp:positionV>
            <wp:extent cx="3333750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477" y="21452"/>
                <wp:lineTo x="21477" y="0"/>
                <wp:lineTo x="0" y="0"/>
              </wp:wrapPolygon>
            </wp:wrapTight>
            <wp:docPr id="282" name="Рисунок 282" descr="Картинки по запросу молекула антиг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молекула антиге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612">
        <w:rPr>
          <w:rFonts w:ascii="Times New Roman" w:hAnsi="Times New Roman"/>
          <w:sz w:val="24"/>
          <w:szCs w:val="24"/>
          <w:lang w:val="ru-RU"/>
        </w:rPr>
        <w:t>Молекула любого антигена состоит из 2 частей:</w:t>
      </w:r>
    </w:p>
    <w:p w14:paraId="75D3C8BC" w14:textId="77777777" w:rsidR="00DD05F6" w:rsidRPr="00064612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 • 1-я часть - эпитоп (детерминанта), участок антигена, вызывающая иммунную реакцию;</w:t>
      </w:r>
    </w:p>
    <w:p w14:paraId="58C8C91C" w14:textId="77777777" w:rsidR="00DD05F6" w:rsidRPr="00064612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 • 2-я часть молекулы антигена называется проводниковой, при ее отделении от эпитопа не проявляет антигенного действия, но сохраняет способность реагировать с гомологичными антителами.</w:t>
      </w:r>
    </w:p>
    <w:p w14:paraId="29D817E8" w14:textId="77777777" w:rsidR="00DD05F6" w:rsidRPr="00064612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19E5DD" w14:textId="77777777" w:rsidR="00DD05F6" w:rsidRDefault="00DD05F6" w:rsidP="00DD05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Классификация антигенов.</w:t>
      </w:r>
    </w:p>
    <w:p w14:paraId="16942D2C" w14:textId="77777777" w:rsidR="00DD05F6" w:rsidRDefault="00DD05F6" w:rsidP="00DD05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специфичности:</w:t>
      </w:r>
    </w:p>
    <w:p w14:paraId="4D95BB50" w14:textId="77777777" w:rsidR="00DD05F6" w:rsidRPr="00064612" w:rsidRDefault="00DD05F6" w:rsidP="00DD05F6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Групповые – Аг, общие для рода (родоспецифические) или для нескольких родов микроорганизмов (межвидовые).</w:t>
      </w:r>
    </w:p>
    <w:p w14:paraId="043FCD19" w14:textId="77777777" w:rsidR="00DD05F6" w:rsidRPr="00064612" w:rsidRDefault="00DD05F6" w:rsidP="00DD05F6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Видовые – общие для всего вида и не встречающиеся у других видов.</w:t>
      </w:r>
    </w:p>
    <w:p w14:paraId="1EABF42D" w14:textId="77777777" w:rsidR="00DD05F6" w:rsidRPr="00064612" w:rsidRDefault="00DD05F6" w:rsidP="00DD05F6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lastRenderedPageBreak/>
        <w:t>Типовые – различия по антигенным свойствам внутри одного вида (серовары).</w:t>
      </w:r>
    </w:p>
    <w:p w14:paraId="45C32FC0" w14:textId="77777777" w:rsidR="00DD05F6" w:rsidRDefault="00DD05F6" w:rsidP="00DD05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степени иммунногенности:</w:t>
      </w:r>
    </w:p>
    <w:p w14:paraId="6C0BA493" w14:textId="77777777" w:rsidR="00DD05F6" w:rsidRPr="00064612" w:rsidRDefault="00DD05F6" w:rsidP="00DD05F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Полноценные Аг обладают выраженной антигенностью и иммунногенностью.</w:t>
      </w:r>
    </w:p>
    <w:p w14:paraId="15B594B7" w14:textId="77777777" w:rsidR="00DD05F6" w:rsidRPr="00064612" w:rsidRDefault="00DD05F6" w:rsidP="00DD05F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Неполноценные Аг (</w:t>
      </w:r>
      <w:r w:rsidRPr="00064612">
        <w:rPr>
          <w:rFonts w:ascii="Times New Roman" w:hAnsi="Times New Roman"/>
          <w:sz w:val="24"/>
          <w:szCs w:val="24"/>
          <w:u w:val="single"/>
          <w:lang w:val="ru-RU"/>
        </w:rPr>
        <w:t>гаптены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) обладают антигенностью, но не способны индуцировать в организме иммунный ответ. </w:t>
      </w:r>
    </w:p>
    <w:p w14:paraId="7216E6F3" w14:textId="77777777" w:rsidR="00DD05F6" w:rsidRDefault="00DD05F6" w:rsidP="00DD05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происхождению:</w:t>
      </w:r>
    </w:p>
    <w:p w14:paraId="73A6FA80" w14:textId="77777777" w:rsidR="00DD05F6" w:rsidRPr="00064612" w:rsidRDefault="00DD05F6" w:rsidP="00DD05F6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Экзогенные антигены попадают во внутреннюю среду организма из внешней среды через органы дыхания, желудочно-кишечный тракт, путем инъекции.</w:t>
      </w:r>
    </w:p>
    <w:p w14:paraId="67E4F503" w14:textId="77777777" w:rsidR="00DD05F6" w:rsidRPr="00064612" w:rsidRDefault="00DD05F6" w:rsidP="00DD05F6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Эндогенные антигены возникшие внутри организма:</w:t>
      </w:r>
    </w:p>
    <w:p w14:paraId="55985F50" w14:textId="77777777" w:rsidR="00DD05F6" w:rsidRDefault="00DD05F6" w:rsidP="00DD05F6">
      <w:pPr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аутоантигены – Аг собственного организма;</w:t>
      </w:r>
    </w:p>
    <w:p w14:paraId="518D5721" w14:textId="77777777" w:rsidR="00DD05F6" w:rsidRPr="00064612" w:rsidRDefault="00DD05F6" w:rsidP="00DD05F6">
      <w:pPr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неоантигены – возникают в организме в результате патологических процессов.</w:t>
      </w:r>
    </w:p>
    <w:p w14:paraId="36546960" w14:textId="77777777" w:rsidR="00DD05F6" w:rsidRPr="00064612" w:rsidRDefault="00DD05F6" w:rsidP="00DD05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F5B604A" w14:textId="77777777" w:rsidR="00DD05F6" w:rsidRPr="00064612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№2. Заполните таблицу «Классификация антигенов по степени чужеродности»</w:t>
      </w:r>
    </w:p>
    <w:p w14:paraId="4F89DD9C" w14:textId="77777777" w:rsidR="00DD05F6" w:rsidRPr="00064612" w:rsidRDefault="00DD05F6" w:rsidP="00DD05F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3948"/>
        <w:gridCol w:w="3448"/>
      </w:tblGrid>
      <w:tr w:rsidR="00DD05F6" w14:paraId="4285B825" w14:textId="77777777" w:rsidTr="0055002D">
        <w:trPr>
          <w:trHeight w:val="3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784A2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2852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AFBA29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  <w:tr w:rsidR="00DD05F6" w14:paraId="6DD35335" w14:textId="77777777" w:rsidTr="0055002D">
        <w:trPr>
          <w:trHeight w:val="77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4A05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Ксеногенные Аг</w:t>
            </w:r>
          </w:p>
          <w:p w14:paraId="69826ED7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323D1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1F07A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6" w14:paraId="70CAC9A6" w14:textId="77777777" w:rsidTr="0055002D">
        <w:trPr>
          <w:trHeight w:val="133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FEC1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Аллогенные Аг</w:t>
            </w:r>
          </w:p>
          <w:p w14:paraId="35D91E89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5413D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4A856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6" w14:paraId="3EC016F1" w14:textId="77777777" w:rsidTr="0055002D">
        <w:trPr>
          <w:trHeight w:val="1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E06A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Изогенные Аг</w:t>
            </w:r>
          </w:p>
          <w:p w14:paraId="52FC06C4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C7940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E4633D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6" w14:paraId="0FF22AA0" w14:textId="77777777" w:rsidTr="0055002D">
        <w:trPr>
          <w:trHeight w:val="133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F816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Аутоантигены</w:t>
            </w:r>
          </w:p>
          <w:p w14:paraId="40064A58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EF074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B6DDA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9FB4A" w14:textId="77777777" w:rsidR="00DD05F6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Задание №3. Впишите в графы цифры соответствующие основным антигенам бактериальной клетки на рисунке справа. </w:t>
      </w:r>
    </w:p>
    <w:p w14:paraId="0F0A2472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14:paraId="1324E5BC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38F0B8F9" wp14:editId="05F50B24">
            <wp:simplePos x="0" y="0"/>
            <wp:positionH relativeFrom="margin">
              <wp:posOffset>2578100</wp:posOffset>
            </wp:positionH>
            <wp:positionV relativeFrom="paragraph">
              <wp:posOffset>10795</wp:posOffset>
            </wp:positionV>
            <wp:extent cx="3543300" cy="1733550"/>
            <wp:effectExtent l="0" t="0" r="0" b="0"/>
            <wp:wrapSquare wrapText="bothSides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Капсула (К-АГ) -                ____</w:t>
      </w:r>
    </w:p>
    <w:p w14:paraId="098E193E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Содержимое цитоплазмы</w:t>
      </w:r>
    </w:p>
    <w:p w14:paraId="2B6B1EFD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(ферменты и пр.) -              ____</w:t>
      </w:r>
    </w:p>
    <w:p w14:paraId="4790A3FB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Пили (</w:t>
      </w:r>
      <w:r>
        <w:rPr>
          <w:color w:val="000000"/>
          <w:lang w:val="en-US"/>
        </w:rPr>
        <w:t>F</w:t>
      </w:r>
      <w:r>
        <w:rPr>
          <w:color w:val="000000"/>
        </w:rPr>
        <w:t>-АГ) -                      ____</w:t>
      </w:r>
    </w:p>
    <w:p w14:paraId="12EFA662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Жгутики (Н-АГ) -               ____</w:t>
      </w:r>
    </w:p>
    <w:p w14:paraId="0ECEBB0C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Плазмиды -                          ____</w:t>
      </w:r>
    </w:p>
    <w:p w14:paraId="2BEA6CBD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Клеточная стенка (О-АГ)   ____</w:t>
      </w:r>
    </w:p>
    <w:p w14:paraId="5B5A5D09" w14:textId="77777777" w:rsidR="00DD05F6" w:rsidRPr="002C4B9F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 w:rsidRPr="002C4B9F">
        <w:rPr>
          <w:rFonts w:ascii="Times New Roman" w:hAnsi="Times New Roman"/>
          <w:color w:val="000000"/>
          <w:sz w:val="24"/>
          <w:szCs w:val="24"/>
          <w:lang w:val="ru-RU"/>
        </w:rPr>
        <w:t>Белки ЦПМ                          ____</w:t>
      </w:r>
    </w:p>
    <w:p w14:paraId="34AFFBF6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</w:p>
    <w:p w14:paraId="5E61D01A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Антигены вирусов:</w:t>
      </w:r>
    </w:p>
    <w:p w14:paraId="69795713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rPr>
          <w:color w:val="000000"/>
        </w:rPr>
      </w:pPr>
      <w:r>
        <w:rPr>
          <w:color w:val="000000"/>
        </w:rPr>
        <w:t>1) </w:t>
      </w:r>
      <w:r>
        <w:rPr>
          <w:b/>
          <w:color w:val="000000"/>
        </w:rPr>
        <w:t xml:space="preserve">суперкапсидные </w:t>
      </w:r>
      <w:r>
        <w:rPr>
          <w:color w:val="000000"/>
        </w:rPr>
        <w:t>антигены – поверхностные оболочечные;</w:t>
      </w:r>
    </w:p>
    <w:p w14:paraId="6F0E67BD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rPr>
          <w:color w:val="000000"/>
        </w:rPr>
      </w:pPr>
      <w:r>
        <w:rPr>
          <w:color w:val="000000"/>
        </w:rPr>
        <w:t>2) </w:t>
      </w:r>
      <w:r>
        <w:rPr>
          <w:b/>
          <w:color w:val="000000"/>
        </w:rPr>
        <w:t xml:space="preserve">белковые и гликопротеидные </w:t>
      </w:r>
      <w:r>
        <w:rPr>
          <w:color w:val="000000"/>
        </w:rPr>
        <w:t>антигены</w:t>
      </w:r>
      <w:r>
        <w:rPr>
          <w:b/>
          <w:color w:val="000000"/>
        </w:rPr>
        <w:t>;</w:t>
      </w:r>
    </w:p>
    <w:p w14:paraId="16AEB6D2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rPr>
          <w:color w:val="000000"/>
        </w:rPr>
      </w:pPr>
      <w:r>
        <w:rPr>
          <w:color w:val="000000"/>
        </w:rPr>
        <w:t>3) </w:t>
      </w:r>
      <w:r>
        <w:rPr>
          <w:b/>
          <w:color w:val="000000"/>
        </w:rPr>
        <w:t>капсидные</w:t>
      </w:r>
      <w:r>
        <w:rPr>
          <w:color w:val="000000"/>
        </w:rPr>
        <w:t xml:space="preserve"> – оболочечные;</w:t>
      </w:r>
    </w:p>
    <w:p w14:paraId="47A86530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rPr>
          <w:color w:val="000000"/>
        </w:rPr>
      </w:pPr>
      <w:r>
        <w:rPr>
          <w:color w:val="000000"/>
        </w:rPr>
        <w:lastRenderedPageBreak/>
        <w:t>4) </w:t>
      </w:r>
      <w:r>
        <w:rPr>
          <w:b/>
          <w:color w:val="000000"/>
        </w:rPr>
        <w:t>нуклеопротеидные</w:t>
      </w:r>
      <w:r>
        <w:rPr>
          <w:color w:val="000000"/>
        </w:rPr>
        <w:t xml:space="preserve"> (сердцевинные) антигены.</w:t>
      </w:r>
    </w:p>
    <w:p w14:paraId="223EC68B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Молекулы МНС</w:t>
      </w:r>
      <w:r>
        <w:rPr>
          <w:color w:val="000000"/>
          <w:shd w:val="clear" w:color="auto" w:fill="FFFFFF"/>
        </w:rPr>
        <w:t xml:space="preserve"> (от англ. major histocompatibility complex – главный комплекс гистосовместимости) является основными антигенпредставляющими молекулами. Именно они представляют для Т-лимфоцитов пептидные антигены, которые играют ведущую роль в индукции иммунного ответа. При этом Т-лимфоциты распознают именно комплекс [антиген + молекула МНС]. У человека они были первоначально открыты на лейкоцитах, поэтому получили название молекул (или антигенов) HLA (human leucocyte antigen). Молекулы МНС являются мембранными гликопротеинами и представлены двумя классами.</w:t>
      </w:r>
    </w:p>
    <w:p w14:paraId="5D538FBF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Молекулы </w:t>
      </w:r>
      <w:r>
        <w:rPr>
          <w:b/>
          <w:color w:val="000000"/>
          <w:shd w:val="clear" w:color="auto" w:fill="FFFFFF"/>
        </w:rPr>
        <w:t>МНС первого класса</w:t>
      </w:r>
      <w:r>
        <w:rPr>
          <w:color w:val="000000"/>
          <w:shd w:val="clear" w:color="auto" w:fill="FFFFFF"/>
        </w:rPr>
        <w:t xml:space="preserve"> обычно обозначаются как </w:t>
      </w:r>
      <w:r>
        <w:rPr>
          <w:b/>
          <w:color w:val="000000"/>
          <w:shd w:val="clear" w:color="auto" w:fill="FFFFFF"/>
        </w:rPr>
        <w:t>МНС-I</w:t>
      </w:r>
      <w:r>
        <w:rPr>
          <w:color w:val="000000"/>
          <w:shd w:val="clear" w:color="auto" w:fill="FFFFFF"/>
        </w:rPr>
        <w:t>.</w:t>
      </w:r>
    </w:p>
    <w:p w14:paraId="69BE76A3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 xml:space="preserve"> МНС-I экспрессируются на всех ядросодержащих клетках (т.е. их нет лишь на                  эритроцитах). В наибольшем количестве они присутствуют на лимфоцитах и лейкоцитах.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 xml:space="preserve"> МНС первого класса связываются с антигенами цитозоля и внутриядерного содержимого АПК. </w:t>
      </w:r>
    </w:p>
    <w:p w14:paraId="4ADA4CC4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а.</w:t>
      </w:r>
      <w:r>
        <w:rPr>
          <w:color w:val="000000"/>
          <w:shd w:val="clear" w:color="auto" w:fill="FFFFFF"/>
        </w:rPr>
        <w:t xml:space="preserve"> Поэтому МНС-I презентируют (представляют) Т-лимфоцитам прежде всего вирусные антигены.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б.</w:t>
      </w:r>
      <w:r>
        <w:rPr>
          <w:color w:val="000000"/>
          <w:shd w:val="clear" w:color="auto" w:fill="FFFFFF"/>
        </w:rPr>
        <w:t xml:space="preserve"> Кроме этого МНС-I презентируют (представляют) Т-лимфоцитам антигены бактерий, способных к внутриклеточному паразитированию.</w:t>
      </w:r>
    </w:p>
    <w:p w14:paraId="33BFD737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. МНС первого класса выполняют две основные функции</w:t>
      </w:r>
    </w:p>
    <w:p w14:paraId="61B034EA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а.</w:t>
      </w:r>
      <w:r>
        <w:rPr>
          <w:color w:val="000000"/>
          <w:shd w:val="clear" w:color="auto" w:fill="FFFFFF"/>
        </w:rPr>
        <w:t xml:space="preserve"> Во первых, МНС-I представляют антиген CD8-лимфоцитам.</w:t>
      </w:r>
    </w:p>
    <w:p w14:paraId="3FEAF057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б.</w:t>
      </w:r>
      <w:r>
        <w:rPr>
          <w:color w:val="000000"/>
          <w:shd w:val="clear" w:color="auto" w:fill="FFFFFF"/>
        </w:rPr>
        <w:t xml:space="preserve"> Кроме антигенпредставляющей функции, МНС-I играют важную роль в </w:t>
      </w:r>
    </w:p>
    <w:p w14:paraId="331312B2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регуляции активности NK-клеток.</w:t>
      </w:r>
    </w:p>
    <w:p w14:paraId="7DC10F60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 xml:space="preserve">Молекулы </w:t>
      </w:r>
      <w:r>
        <w:rPr>
          <w:b/>
          <w:color w:val="000000"/>
          <w:szCs w:val="18"/>
          <w:shd w:val="clear" w:color="auto" w:fill="FFFFFF"/>
        </w:rPr>
        <w:t xml:space="preserve">МНС второго класса </w:t>
      </w:r>
      <w:r>
        <w:rPr>
          <w:color w:val="000000"/>
          <w:szCs w:val="18"/>
          <w:shd w:val="clear" w:color="auto" w:fill="FFFFFF"/>
        </w:rPr>
        <w:t xml:space="preserve">обычно обозначаются как </w:t>
      </w:r>
      <w:r>
        <w:rPr>
          <w:b/>
          <w:color w:val="000000"/>
          <w:szCs w:val="18"/>
          <w:shd w:val="clear" w:color="auto" w:fill="FFFFFF"/>
        </w:rPr>
        <w:t>МНС-II.</w:t>
      </w:r>
    </w:p>
    <w:p w14:paraId="7277D879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1.</w:t>
      </w:r>
      <w:r>
        <w:rPr>
          <w:color w:val="000000"/>
          <w:szCs w:val="18"/>
          <w:shd w:val="clear" w:color="auto" w:fill="FFFFFF"/>
        </w:rPr>
        <w:t xml:space="preserve"> МНС-II экспрессированы, в отличие от МНС первого класса, лишь на некоторых клетках.</w:t>
      </w:r>
    </w:p>
    <w:p w14:paraId="7AB88ADF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а.</w:t>
      </w:r>
      <w:r>
        <w:rPr>
          <w:color w:val="000000"/>
          <w:szCs w:val="18"/>
          <w:shd w:val="clear" w:color="auto" w:fill="FFFFFF"/>
        </w:rPr>
        <w:t xml:space="preserve"> </w:t>
      </w:r>
      <w:r>
        <w:rPr>
          <w:b/>
          <w:color w:val="000000"/>
          <w:szCs w:val="18"/>
          <w:shd w:val="clear" w:color="auto" w:fill="FFFFFF"/>
        </w:rPr>
        <w:t>Во первых</w:t>
      </w:r>
      <w:r>
        <w:rPr>
          <w:color w:val="000000"/>
          <w:szCs w:val="18"/>
          <w:shd w:val="clear" w:color="auto" w:fill="FFFFFF"/>
        </w:rPr>
        <w:t xml:space="preserve">, они экспрессируются на </w:t>
      </w:r>
      <w:r>
        <w:rPr>
          <w:b/>
          <w:color w:val="000000"/>
          <w:szCs w:val="18"/>
          <w:shd w:val="clear" w:color="auto" w:fill="FFFFFF"/>
        </w:rPr>
        <w:t>профессиональных антигенпредставляющих клетках,</w:t>
      </w:r>
      <w:r>
        <w:rPr>
          <w:color w:val="000000"/>
          <w:szCs w:val="18"/>
          <w:shd w:val="clear" w:color="auto" w:fill="FFFFFF"/>
        </w:rPr>
        <w:t xml:space="preserve"> а именно:</w:t>
      </w:r>
    </w:p>
    <w:p w14:paraId="14B48307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– на макрофагах/моноцитах,</w:t>
      </w:r>
    </w:p>
    <w:p w14:paraId="6C135A50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– дендритных клетках,</w:t>
      </w:r>
    </w:p>
    <w:p w14:paraId="3D7CA6CC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–В-лимфоцитах.</w:t>
      </w:r>
    </w:p>
    <w:p w14:paraId="7217C423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б.</w:t>
      </w:r>
      <w:r>
        <w:rPr>
          <w:color w:val="000000"/>
          <w:szCs w:val="18"/>
          <w:shd w:val="clear" w:color="auto" w:fill="FFFFFF"/>
        </w:rPr>
        <w:t xml:space="preserve"> </w:t>
      </w:r>
      <w:r>
        <w:rPr>
          <w:b/>
          <w:color w:val="000000"/>
          <w:szCs w:val="18"/>
          <w:shd w:val="clear" w:color="auto" w:fill="FFFFFF"/>
        </w:rPr>
        <w:t>Во-вторых</w:t>
      </w:r>
      <w:r>
        <w:rPr>
          <w:color w:val="000000"/>
          <w:szCs w:val="18"/>
          <w:shd w:val="clear" w:color="auto" w:fill="FFFFFF"/>
        </w:rPr>
        <w:t xml:space="preserve">, МНС-II экспрессируются на </w:t>
      </w:r>
      <w:r>
        <w:rPr>
          <w:b/>
          <w:color w:val="000000"/>
          <w:szCs w:val="18"/>
          <w:shd w:val="clear" w:color="auto" w:fill="FFFFFF"/>
        </w:rPr>
        <w:t>клетках эндотелия сосудов</w:t>
      </w:r>
      <w:r>
        <w:rPr>
          <w:color w:val="000000"/>
          <w:szCs w:val="18"/>
          <w:shd w:val="clear" w:color="auto" w:fill="FFFFFF"/>
        </w:rPr>
        <w:t>.</w:t>
      </w:r>
    </w:p>
    <w:p w14:paraId="14CC5F5D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2.</w:t>
      </w:r>
      <w:r>
        <w:rPr>
          <w:color w:val="000000"/>
          <w:szCs w:val="18"/>
          <w:shd w:val="clear" w:color="auto" w:fill="FFFFFF"/>
        </w:rPr>
        <w:t xml:space="preserve"> МНС второго класса связываются с антигенами мембранных структур клетки (т.е. той зоны клетки, которая непосредственно сообщается с внешней средой).</w:t>
      </w:r>
    </w:p>
    <w:p w14:paraId="7F7334F1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b/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а.</w:t>
      </w:r>
      <w:r>
        <w:rPr>
          <w:color w:val="000000"/>
          <w:szCs w:val="18"/>
          <w:shd w:val="clear" w:color="auto" w:fill="FFFFFF"/>
        </w:rPr>
        <w:t xml:space="preserve"> Поэтому МНС-II презентируют (представляют) Т-лимфоцитам </w:t>
      </w:r>
      <w:r>
        <w:rPr>
          <w:b/>
          <w:color w:val="000000"/>
          <w:szCs w:val="18"/>
          <w:shd w:val="clear" w:color="auto" w:fill="FFFFFF"/>
        </w:rPr>
        <w:t>антигены возбудителей внеклеточных инфекций.</w:t>
      </w:r>
    </w:p>
    <w:p w14:paraId="01C310AB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Cs w:val="18"/>
        </w:rPr>
      </w:pPr>
      <w:r>
        <w:rPr>
          <w:b/>
          <w:color w:val="000000"/>
          <w:szCs w:val="18"/>
          <w:shd w:val="clear" w:color="auto" w:fill="FFFFFF"/>
        </w:rPr>
        <w:t>б.</w:t>
      </w:r>
      <w:r>
        <w:rPr>
          <w:color w:val="000000"/>
          <w:szCs w:val="18"/>
          <w:shd w:val="clear" w:color="auto" w:fill="FFFFFF"/>
        </w:rPr>
        <w:t xml:space="preserve"> Кроме этого МНС-II презентируют (представляют) Т-лимфоцитам антигены возбудителей так называемых везикулярных инфекций, которые находятся в клетке внутри везикул, а не непосредственно в цитоплазме (например, хламидий).</w:t>
      </w:r>
    </w:p>
    <w:p w14:paraId="33632133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 xml:space="preserve"> 3.</w:t>
      </w:r>
      <w:r>
        <w:rPr>
          <w:color w:val="000000"/>
          <w:szCs w:val="18"/>
          <w:shd w:val="clear" w:color="auto" w:fill="FFFFFF"/>
        </w:rPr>
        <w:t xml:space="preserve"> МНС второго класса представляют антиген </w:t>
      </w:r>
      <w:r>
        <w:rPr>
          <w:b/>
          <w:color w:val="000000"/>
          <w:szCs w:val="18"/>
          <w:shd w:val="clear" w:color="auto" w:fill="FFFFFF"/>
        </w:rPr>
        <w:t>CD4-лимфоцитам</w:t>
      </w:r>
      <w:r>
        <w:rPr>
          <w:color w:val="000000"/>
          <w:szCs w:val="18"/>
          <w:shd w:val="clear" w:color="auto" w:fill="FFFFFF"/>
        </w:rPr>
        <w:t>.</w:t>
      </w:r>
    </w:p>
    <w:p w14:paraId="7CFD7A64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lang w:val="sah-RU"/>
        </w:rPr>
      </w:pPr>
    </w:p>
    <w:p w14:paraId="234D4F82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  <w:lang w:val="sah-RU"/>
        </w:rPr>
        <w:t>Задание № 4. Зарисовать с</w:t>
      </w:r>
      <w:r>
        <w:rPr>
          <w:b/>
          <w:color w:val="000000"/>
        </w:rPr>
        <w:t>троение МНС I и II класса</w:t>
      </w:r>
    </w:p>
    <w:p w14:paraId="67EFE765" w14:textId="77777777" w:rsidR="00DD05F6" w:rsidRDefault="00DD05F6" w:rsidP="00DD05F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</w:rPr>
      </w:pPr>
    </w:p>
    <w:p w14:paraId="798CFE3B" w14:textId="77777777" w:rsidR="00DD05F6" w:rsidRDefault="00DD05F6" w:rsidP="00DD05F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ah-RU"/>
        </w:rPr>
      </w:pPr>
    </w:p>
    <w:p w14:paraId="310216E5" w14:textId="77777777" w:rsidR="00DD05F6" w:rsidRDefault="00DD05F6" w:rsidP="00DD05F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ah-RU"/>
        </w:rPr>
      </w:pPr>
    </w:p>
    <w:p w14:paraId="3835139A" w14:textId="77777777" w:rsidR="00DD05F6" w:rsidRDefault="00DD05F6" w:rsidP="00DD05F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ah-RU"/>
        </w:rPr>
      </w:pPr>
    </w:p>
    <w:p w14:paraId="57929F03" w14:textId="77777777" w:rsidR="00DD05F6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9AF7C12" w14:textId="77777777" w:rsidR="00DD05F6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49126F8" w14:textId="77777777" w:rsidR="00DD05F6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67E59B2" w14:textId="77777777" w:rsidR="00DD05F6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00361A0" w14:textId="77777777" w:rsidR="00DD05F6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6388C59" w14:textId="77777777" w:rsidR="00DD05F6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73DCE90" w14:textId="1CC4D553" w:rsidR="00DD05F6" w:rsidRDefault="00DD05F6" w:rsidP="00DD05F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Задание №</w:t>
      </w:r>
      <w:r>
        <w:rPr>
          <w:rFonts w:ascii="Times New Roman" w:hAnsi="Times New Roman"/>
          <w:b/>
          <w:color w:val="000000"/>
          <w:sz w:val="24"/>
          <w:szCs w:val="24"/>
          <w:lang w:val="sah-RU"/>
        </w:rPr>
        <w:t>5</w:t>
      </w: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. Заполните таблицу «Характеристики молекул МНС» (функции молекул опишите своими словами).</w:t>
      </w:r>
    </w:p>
    <w:p w14:paraId="492A5F6D" w14:textId="77777777" w:rsidR="00DD05F6" w:rsidRPr="00064612" w:rsidRDefault="00DD05F6" w:rsidP="00DD05F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532"/>
        <w:gridCol w:w="4906"/>
      </w:tblGrid>
      <w:tr w:rsidR="00DD05F6" w14:paraId="0A56BDBA" w14:textId="77777777" w:rsidTr="005500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AEC3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6AB2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Клетки, экспрессирующие МНС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123E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DD05F6" w14:paraId="5DE47F11" w14:textId="77777777" w:rsidTr="0055002D">
        <w:trPr>
          <w:trHeight w:val="21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3CF2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МНС I класса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87B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DA84FB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2C8A44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0ED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05F6" w14:paraId="4FC4350C" w14:textId="77777777" w:rsidTr="0055002D">
        <w:trPr>
          <w:trHeight w:val="21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8725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МНС II класса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535B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06BDBF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AA339C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BEBC" w14:textId="77777777" w:rsidR="00DD05F6" w:rsidRDefault="00DD05F6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533E5DA" w14:textId="77777777" w:rsidR="00DD05F6" w:rsidRDefault="00DD05F6" w:rsidP="00DD05F6">
      <w:pPr>
        <w:spacing w:after="0" w:line="240" w:lineRule="auto"/>
        <w:contextualSpacing/>
        <w:jc w:val="center"/>
        <w:rPr>
          <w:rFonts w:ascii="Times New Roman" w:hAnsi="Times New Roman" w:cstheme="minorBidi"/>
          <w:color w:val="000000"/>
          <w:sz w:val="24"/>
          <w:szCs w:val="24"/>
          <w:lang w:eastAsia="en-US"/>
        </w:rPr>
      </w:pPr>
    </w:p>
    <w:p w14:paraId="2305A387" w14:textId="77777777" w:rsidR="00DD05F6" w:rsidRPr="00064612" w:rsidRDefault="00DD05F6" w:rsidP="00DD05F6">
      <w:pPr>
        <w:spacing w:after="0" w:line="240" w:lineRule="auto"/>
        <w:ind w:firstLine="567"/>
        <w:contextualSpacing/>
        <w:rPr>
          <w:rFonts w:ascii="Arial" w:hAnsi="Arial" w:cs="Arial"/>
          <w:sz w:val="18"/>
          <w:szCs w:val="18"/>
          <w:shd w:val="clear" w:color="auto" w:fill="DCFFF9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>Перекрестно-реагирующие (гетероантигены)</w:t>
      </w:r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общие для представителей разных видов антигенные комплексы или общие антигенные детерминанты на различающихся по другим свойствам комплексах. 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Так наличие общих антигенных детерминант у </w:t>
      </w:r>
      <w:r>
        <w:rPr>
          <w:rFonts w:ascii="Times New Roman" w:hAnsi="Times New Roman"/>
          <w:sz w:val="24"/>
          <w:szCs w:val="24"/>
        </w:rPr>
        <w:t>β</w:t>
      </w:r>
      <w:r w:rsidRPr="00064612">
        <w:rPr>
          <w:rFonts w:ascii="Times New Roman" w:hAnsi="Times New Roman"/>
          <w:sz w:val="24"/>
          <w:szCs w:val="24"/>
          <w:lang w:val="ru-RU"/>
        </w:rPr>
        <w:t>-гемолитического стрептококка и соединительной ткани (коллагена) клапанов сердца, обуславливает развитие ревматического поражения клапанного аппарата (ревматического эндокардита) после перенесенной ангины.</w:t>
      </w:r>
      <w:r w:rsidRPr="00064612">
        <w:rPr>
          <w:rFonts w:ascii="Arial" w:hAnsi="Arial" w:cs="Arial"/>
          <w:sz w:val="18"/>
          <w:szCs w:val="18"/>
          <w:shd w:val="clear" w:color="auto" w:fill="DCFFF9"/>
          <w:lang w:val="ru-RU"/>
        </w:rPr>
        <w:t xml:space="preserve"> </w:t>
      </w:r>
    </w:p>
    <w:p w14:paraId="2A5F48E3" w14:textId="77777777" w:rsidR="00DD05F6" w:rsidRPr="00064612" w:rsidRDefault="00DD05F6" w:rsidP="00DD05F6">
      <w:pPr>
        <w:spacing w:after="0" w:line="240" w:lineRule="auto"/>
        <w:ind w:firstLine="567"/>
        <w:contextualSpacing/>
        <w:rPr>
          <w:rFonts w:ascii="Times New Roman" w:hAnsi="Times New Roman" w:cstheme="minorBidi"/>
          <w:b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14:paraId="247BF3F3" w14:textId="77777777" w:rsidR="00DD05F6" w:rsidRPr="00064612" w:rsidRDefault="00DD05F6" w:rsidP="00DD05F6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06461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Антигенная мимикрия</w:t>
      </w:r>
      <w:r w:rsidRPr="0006461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  общие, сходные по строению антигены встречающиеся у микробов различных видов и у человека, в результате которой микроб не распознается иммунной системой как чужеродный, что способствует его сохранению в организме человека.</w:t>
      </w:r>
    </w:p>
    <w:p w14:paraId="424A6FB1" w14:textId="77777777" w:rsidR="00DD05F6" w:rsidRPr="00064612" w:rsidRDefault="00DD05F6" w:rsidP="00DD05F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6F51922" w14:textId="77777777" w:rsidR="002D1AB6" w:rsidRPr="00064612" w:rsidRDefault="002D1AB6" w:rsidP="002D1A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Тема: Фазы иммунной реакции. Клеточный иммунный ответ.</w:t>
      </w:r>
    </w:p>
    <w:p w14:paraId="23D1EB3F" w14:textId="77777777" w:rsidR="002D1AB6" w:rsidRPr="00FD1461" w:rsidRDefault="002D1AB6" w:rsidP="002D1AB6">
      <w:pPr>
        <w:rPr>
          <w:rFonts w:ascii="Times New Roman" w:hAnsi="Times New Roman"/>
          <w:b/>
          <w:sz w:val="24"/>
          <w:szCs w:val="24"/>
          <w:lang w:val="ru-RU"/>
        </w:rPr>
      </w:pPr>
      <w:r w:rsidRPr="00FD1461">
        <w:rPr>
          <w:rFonts w:ascii="Times New Roman" w:hAnsi="Times New Roman"/>
          <w:b/>
          <w:sz w:val="24"/>
          <w:szCs w:val="24"/>
          <w:lang w:val="ru-RU"/>
        </w:rPr>
        <w:t>Основные вопросы рассматриваемой темы:</w:t>
      </w:r>
    </w:p>
    <w:p w14:paraId="473A84B6" w14:textId="77777777" w:rsidR="002D1AB6" w:rsidRDefault="002D1AB6" w:rsidP="002D1AB6">
      <w:pPr>
        <w:pStyle w:val="a5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иммунной реакции</w:t>
      </w:r>
    </w:p>
    <w:p w14:paraId="2B021621" w14:textId="77777777" w:rsidR="002D1AB6" w:rsidRDefault="002D1AB6" w:rsidP="002D1AB6">
      <w:pPr>
        <w:pStyle w:val="a5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Антигенпрезентирующие клетки. Типы, характеристика.</w:t>
      </w:r>
    </w:p>
    <w:p w14:paraId="0A17CBEE" w14:textId="77777777" w:rsidR="002D1AB6" w:rsidRDefault="002D1AB6" w:rsidP="002D1AB6">
      <w:pPr>
        <w:pStyle w:val="a5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Взаимодействие антигенпрезентирующих клеток с антигенами: процессирование и презентация антигена. </w:t>
      </w:r>
      <w:r>
        <w:rPr>
          <w:rFonts w:ascii="Times New Roman" w:hAnsi="Times New Roman"/>
          <w:sz w:val="24"/>
          <w:szCs w:val="24"/>
        </w:rPr>
        <w:t>Активированный макрофаг и регуляция его функций.</w:t>
      </w:r>
    </w:p>
    <w:p w14:paraId="4DF71811" w14:textId="77777777" w:rsidR="002D1AB6" w:rsidRDefault="002D1AB6" w:rsidP="002D1AB6">
      <w:pPr>
        <w:pStyle w:val="a5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Т-лимфоциты и их характеристика. </w:t>
      </w:r>
      <w:r>
        <w:rPr>
          <w:rFonts w:ascii="Times New Roman" w:hAnsi="Times New Roman"/>
          <w:sz w:val="24"/>
          <w:szCs w:val="24"/>
        </w:rPr>
        <w:t xml:space="preserve">Субпопуляции Т-клеток. </w:t>
      </w:r>
    </w:p>
    <w:p w14:paraId="1B631D45" w14:textId="77777777" w:rsidR="002D1AB6" w:rsidRDefault="002D1AB6" w:rsidP="002D1AB6">
      <w:pPr>
        <w:pStyle w:val="a5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Т-клеточный рецептор, структура. Роль Т-клеточного рецептора и др. ко-стимуляционных макромолекул (</w:t>
      </w:r>
      <w:r>
        <w:rPr>
          <w:rFonts w:ascii="Times New Roman" w:hAnsi="Times New Roman"/>
          <w:sz w:val="24"/>
          <w:szCs w:val="24"/>
        </w:rPr>
        <w:t>CD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28, </w:t>
      </w:r>
      <w:r>
        <w:rPr>
          <w:rFonts w:ascii="Times New Roman" w:hAnsi="Times New Roman"/>
          <w:sz w:val="24"/>
          <w:szCs w:val="24"/>
        </w:rPr>
        <w:t>CD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80, </w:t>
      </w:r>
      <w:r>
        <w:rPr>
          <w:rFonts w:ascii="Times New Roman" w:hAnsi="Times New Roman"/>
          <w:sz w:val="24"/>
          <w:szCs w:val="24"/>
        </w:rPr>
        <w:t>CD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81, </w:t>
      </w:r>
      <w:r>
        <w:rPr>
          <w:rFonts w:ascii="Times New Roman" w:hAnsi="Times New Roman"/>
          <w:sz w:val="24"/>
          <w:szCs w:val="24"/>
        </w:rPr>
        <w:t>CD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40, </w:t>
      </w:r>
      <w:r>
        <w:rPr>
          <w:rFonts w:ascii="Times New Roman" w:hAnsi="Times New Roman"/>
          <w:sz w:val="24"/>
          <w:szCs w:val="24"/>
        </w:rPr>
        <w:t>CD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4, </w:t>
      </w:r>
      <w:r>
        <w:rPr>
          <w:rFonts w:ascii="Times New Roman" w:hAnsi="Times New Roman"/>
          <w:sz w:val="24"/>
          <w:szCs w:val="24"/>
        </w:rPr>
        <w:t>CD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8, </w:t>
      </w:r>
      <w:r>
        <w:rPr>
          <w:rFonts w:ascii="Times New Roman" w:hAnsi="Times New Roman"/>
          <w:sz w:val="24"/>
          <w:szCs w:val="24"/>
        </w:rPr>
        <w:t>CD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20), вовлекаемых в процесс активации Т-лимфоцитов. </w:t>
      </w:r>
      <w:r>
        <w:rPr>
          <w:rFonts w:ascii="Times New Roman" w:hAnsi="Times New Roman"/>
          <w:sz w:val="24"/>
          <w:szCs w:val="24"/>
        </w:rPr>
        <w:t xml:space="preserve">Т-зависимые и регуляторные механизмы. </w:t>
      </w:r>
    </w:p>
    <w:p w14:paraId="4466926B" w14:textId="77777777" w:rsidR="002D1AB6" w:rsidRPr="00064612" w:rsidRDefault="002D1AB6" w:rsidP="002D1AB6">
      <w:pPr>
        <w:pStyle w:val="a5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Клеточный иммунный ответ и его проявления.</w:t>
      </w:r>
    </w:p>
    <w:p w14:paraId="2E0BEF1C" w14:textId="77777777" w:rsidR="002D1AB6" w:rsidRDefault="002D1AB6" w:rsidP="002D1AB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0646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lastRenderedPageBreak/>
        <w:t>Иммунный ответ</w:t>
      </w:r>
      <w:r w:rsidRPr="0006461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– это цепь последовательных сложных кооперативных процессов, происходящих на местном и общем уровне, в ответ на проникновение антигена во внутренние среды организма.</w:t>
      </w:r>
    </w:p>
    <w:p w14:paraId="1AE0CFA7" w14:textId="77777777" w:rsidR="002D1AB6" w:rsidRPr="002C4B9F" w:rsidRDefault="002D1AB6" w:rsidP="002D1AB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№1. Нарисуйте схему, отражающую взаимодействие иммунокомпетентных клеток при клеточном иммунном ответе.</w:t>
      </w:r>
    </w:p>
    <w:p w14:paraId="3D8B0246" w14:textId="77777777" w:rsidR="002D1AB6" w:rsidRPr="00064612" w:rsidRDefault="002D1AB6" w:rsidP="002D1A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E311A5" w14:textId="77777777" w:rsidR="002D1AB6" w:rsidRPr="00064612" w:rsidRDefault="002D1AB6" w:rsidP="002D1A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A28B517" w14:textId="77777777" w:rsidR="002D1AB6" w:rsidRPr="00064612" w:rsidRDefault="002D1AB6" w:rsidP="002D1A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B81E80" w14:textId="77777777" w:rsidR="002D1AB6" w:rsidRPr="00064612" w:rsidRDefault="002D1AB6" w:rsidP="002D1A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0770AF6" w14:textId="77777777" w:rsidR="002D1AB6" w:rsidRPr="00064612" w:rsidRDefault="002D1AB6" w:rsidP="002D1A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1EC5FE0" w14:textId="77777777" w:rsidR="002D1AB6" w:rsidRPr="00064612" w:rsidRDefault="002D1AB6" w:rsidP="002D1A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26EC6A" w14:textId="77777777" w:rsidR="002D1AB6" w:rsidRPr="00064612" w:rsidRDefault="002D1AB6" w:rsidP="002D1A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44888C1" w14:textId="77777777" w:rsidR="002D1AB6" w:rsidRPr="00064612" w:rsidRDefault="002D1AB6" w:rsidP="002D1A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DB343AF" w14:textId="77777777" w:rsidR="002D1AB6" w:rsidRPr="00064612" w:rsidRDefault="002D1AB6" w:rsidP="002D1A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13855E3" w14:textId="77777777" w:rsidR="002D1AB6" w:rsidRPr="00064612" w:rsidRDefault="002D1AB6" w:rsidP="002D1AB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943999D" w14:textId="77777777" w:rsidR="002D1AB6" w:rsidRDefault="002D1AB6" w:rsidP="002D1AB6">
      <w:pPr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6169060F" w14:textId="77777777" w:rsidR="002D1AB6" w:rsidRDefault="002D1AB6" w:rsidP="002D1AB6">
      <w:pPr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151A5394" w14:textId="77777777" w:rsidR="002D1AB6" w:rsidRDefault="002D1AB6" w:rsidP="002D1AB6">
      <w:pPr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2E051E59" w14:textId="77777777" w:rsidR="002D1AB6" w:rsidRDefault="002D1AB6" w:rsidP="002D1AB6">
      <w:pPr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1569FE0C" w14:textId="77777777" w:rsidR="002D1AB6" w:rsidRDefault="002D1AB6" w:rsidP="002D1AB6">
      <w:pPr>
        <w:pStyle w:val="2"/>
        <w:spacing w:after="0" w:line="240" w:lineRule="auto"/>
        <w:ind w:left="284"/>
        <w:rPr>
          <w:b/>
        </w:rPr>
      </w:pPr>
      <w:r>
        <w:rPr>
          <w:b/>
        </w:rPr>
        <w:t>Задание №2. Опираясь на рисунок из задания №1, заполните таблицу «Фазы иммунного ответа».</w:t>
      </w:r>
    </w:p>
    <w:tbl>
      <w:tblPr>
        <w:tblStyle w:val="a4"/>
        <w:tblW w:w="9359" w:type="dxa"/>
        <w:tblInd w:w="-418" w:type="dxa"/>
        <w:tblLook w:val="04A0" w:firstRow="1" w:lastRow="0" w:firstColumn="1" w:lastColumn="0" w:noHBand="0" w:noVBand="1"/>
      </w:tblPr>
      <w:tblGrid>
        <w:gridCol w:w="753"/>
        <w:gridCol w:w="2710"/>
        <w:gridCol w:w="5896"/>
      </w:tblGrid>
      <w:tr w:rsidR="002D1AB6" w:rsidRPr="002D1AB6" w14:paraId="52D9292B" w14:textId="77777777" w:rsidTr="00AD4716">
        <w:trPr>
          <w:trHeight w:val="460"/>
        </w:trPr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D14D" w14:textId="77777777" w:rsidR="002D1AB6" w:rsidRDefault="002D1AB6" w:rsidP="00AD4716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40A1" w14:textId="77777777" w:rsidR="002D1AB6" w:rsidRDefault="002D1AB6" w:rsidP="00AD4716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События характерные для данной фазы</w:t>
            </w:r>
          </w:p>
        </w:tc>
      </w:tr>
      <w:tr w:rsidR="002D1AB6" w14:paraId="4CEACB32" w14:textId="77777777" w:rsidTr="00AD4716">
        <w:trPr>
          <w:trHeight w:val="2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37CD" w14:textId="77777777" w:rsidR="002D1AB6" w:rsidRDefault="002D1AB6" w:rsidP="00AD4716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A3DD" w14:textId="77777777" w:rsidR="002D1AB6" w:rsidRDefault="002D1AB6" w:rsidP="00AD4716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Индукторная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0CF" w14:textId="77777777" w:rsidR="002D1AB6" w:rsidRDefault="002D1AB6" w:rsidP="00AD4716">
            <w:pPr>
              <w:pStyle w:val="2"/>
              <w:rPr>
                <w:lang w:eastAsia="en-US"/>
              </w:rPr>
            </w:pPr>
          </w:p>
          <w:p w14:paraId="10C411C7" w14:textId="77777777" w:rsidR="002D1AB6" w:rsidRDefault="002D1AB6" w:rsidP="00AD4716">
            <w:pPr>
              <w:pStyle w:val="2"/>
              <w:rPr>
                <w:lang w:eastAsia="en-US"/>
              </w:rPr>
            </w:pPr>
          </w:p>
        </w:tc>
      </w:tr>
      <w:tr w:rsidR="002D1AB6" w14:paraId="7DCFC6D2" w14:textId="77777777" w:rsidTr="00AD4716">
        <w:trPr>
          <w:trHeight w:val="2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1713" w14:textId="77777777" w:rsidR="002D1AB6" w:rsidRDefault="002D1AB6" w:rsidP="00AD4716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32E8" w14:textId="77777777" w:rsidR="002D1AB6" w:rsidRDefault="002D1AB6" w:rsidP="00AD4716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Иммунорегуляторная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38C" w14:textId="77777777" w:rsidR="002D1AB6" w:rsidRDefault="002D1AB6" w:rsidP="00AD4716">
            <w:pPr>
              <w:pStyle w:val="2"/>
              <w:rPr>
                <w:lang w:eastAsia="en-US"/>
              </w:rPr>
            </w:pPr>
          </w:p>
        </w:tc>
      </w:tr>
      <w:tr w:rsidR="002D1AB6" w14:paraId="4DD7C681" w14:textId="77777777" w:rsidTr="00AD4716">
        <w:trPr>
          <w:trHeight w:val="2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54F6" w14:textId="77777777" w:rsidR="002D1AB6" w:rsidRDefault="002D1AB6" w:rsidP="00AD4716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1FC8" w14:textId="77777777" w:rsidR="002D1AB6" w:rsidRDefault="002D1AB6" w:rsidP="00AD4716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Эффекторная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143" w14:textId="77777777" w:rsidR="002D1AB6" w:rsidRDefault="002D1AB6" w:rsidP="00AD4716">
            <w:pPr>
              <w:pStyle w:val="2"/>
              <w:rPr>
                <w:lang w:eastAsia="en-US"/>
              </w:rPr>
            </w:pPr>
          </w:p>
        </w:tc>
      </w:tr>
      <w:tr w:rsidR="002D1AB6" w14:paraId="5E4127E3" w14:textId="77777777" w:rsidTr="00AD4716">
        <w:trPr>
          <w:trHeight w:val="2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216C" w14:textId="77777777" w:rsidR="002D1AB6" w:rsidRDefault="002D1AB6" w:rsidP="00AD4716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0EEA" w14:textId="77777777" w:rsidR="002D1AB6" w:rsidRDefault="002D1AB6" w:rsidP="00AD4716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иммунологической памяти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951" w14:textId="77777777" w:rsidR="002D1AB6" w:rsidRDefault="002D1AB6" w:rsidP="00AD4716">
            <w:pPr>
              <w:pStyle w:val="2"/>
              <w:rPr>
                <w:lang w:eastAsia="en-US"/>
              </w:rPr>
            </w:pPr>
          </w:p>
        </w:tc>
      </w:tr>
    </w:tbl>
    <w:p w14:paraId="04A429E7" w14:textId="77777777" w:rsidR="002D1AB6" w:rsidRDefault="002D1AB6" w:rsidP="002D1AB6">
      <w:pPr>
        <w:pStyle w:val="2"/>
        <w:spacing w:after="0" w:line="240" w:lineRule="auto"/>
        <w:ind w:left="0"/>
        <w:rPr>
          <w:b/>
        </w:rPr>
      </w:pPr>
    </w:p>
    <w:p w14:paraId="28E82EC1" w14:textId="77777777" w:rsidR="002D1AB6" w:rsidRDefault="002D1AB6" w:rsidP="002D1AB6">
      <w:pPr>
        <w:spacing w:after="0" w:line="480" w:lineRule="auto"/>
        <w:contextualSpacing/>
        <w:jc w:val="both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>.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1508"/>
        <w:gridCol w:w="1942"/>
        <w:gridCol w:w="4088"/>
      </w:tblGrid>
      <w:tr w:rsidR="002D1AB6" w14:paraId="46D86A64" w14:textId="77777777" w:rsidTr="00AD4716">
        <w:trPr>
          <w:trHeight w:val="711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5F8D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клетки (обозначение)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A255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Маркёры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3EF7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2D1AB6" w14:paraId="11043C0B" w14:textId="77777777" w:rsidTr="00AD4716">
        <w:trPr>
          <w:trHeight w:val="1308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54F1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Т-хелперы</w:t>
            </w:r>
          </w:p>
          <w:p w14:paraId="11A5A0DB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(Th)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C6A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398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D3D4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B6" w14:paraId="4B233802" w14:textId="77777777" w:rsidTr="00AD4716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252B" w14:textId="77777777" w:rsidR="002D1AB6" w:rsidRDefault="002D1AB6" w:rsidP="00AD47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E525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651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E28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B6" w14:paraId="54DDD654" w14:textId="77777777" w:rsidTr="00AD4716">
        <w:trPr>
          <w:trHeight w:val="1401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7667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Т-киллеры (Tc)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072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3A4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B6" w14:paraId="1D24ADAF" w14:textId="77777777" w:rsidTr="00AD4716">
        <w:trPr>
          <w:trHeight w:val="1675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46DB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NK-клетки(NK)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071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392" w14:textId="77777777" w:rsidR="002D1AB6" w:rsidRDefault="002D1AB6" w:rsidP="00AD4716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27DDA8" w14:textId="77777777" w:rsidR="002D1AB6" w:rsidRDefault="002D1AB6" w:rsidP="002D1AB6">
      <w:pPr>
        <w:spacing w:after="0" w:line="480" w:lineRule="auto"/>
        <w:contextualSpacing/>
        <w:jc w:val="center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14:paraId="4B6F29A8" w14:textId="77777777" w:rsidR="002D1AB6" w:rsidRDefault="002D1AB6" w:rsidP="002D1AB6">
      <w:pPr>
        <w:spacing w:after="0" w:line="480" w:lineRule="auto"/>
        <w:contextualSpacing/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  <w:sz w:val="24"/>
          <w:szCs w:val="24"/>
        </w:rPr>
        <w:t>Строение Т-клеточного рецептора</w:t>
      </w:r>
      <w:r>
        <w:t xml:space="preserve"> </w:t>
      </w:r>
    </w:p>
    <w:p w14:paraId="029DF1A5" w14:textId="77777777" w:rsidR="002D1AB6" w:rsidRPr="00064612" w:rsidRDefault="002D1AB6" w:rsidP="002D1AB6">
      <w:p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15C9AF" wp14:editId="4DE70C33">
            <wp:simplePos x="0" y="0"/>
            <wp:positionH relativeFrom="column">
              <wp:posOffset>2799715</wp:posOffset>
            </wp:positionH>
            <wp:positionV relativeFrom="paragraph">
              <wp:posOffset>38735</wp:posOffset>
            </wp:positionV>
            <wp:extent cx="3344545" cy="3095625"/>
            <wp:effectExtent l="0" t="0" r="8255" b="9525"/>
            <wp:wrapThrough wrapText="bothSides">
              <wp:wrapPolygon edited="0">
                <wp:start x="0" y="0"/>
                <wp:lineTo x="0" y="21534"/>
                <wp:lineTo x="21530" y="21534"/>
                <wp:lineTo x="21530" y="0"/>
                <wp:lineTo x="0" y="0"/>
              </wp:wrapPolygon>
            </wp:wrapThrough>
            <wp:docPr id="280" name="Рисунок 280" descr="Картинки по запросу т-клеточный рецеп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Картинки по запросу т-клеточный рецепт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612">
        <w:rPr>
          <w:rStyle w:val="w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Т</w:t>
      </w:r>
      <w:r w:rsidRPr="0006461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-</w:t>
      </w:r>
      <w:r w:rsidRPr="00064612">
        <w:rPr>
          <w:rStyle w:val="w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клеточные рецепторы </w:t>
      </w:r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r>
        <w:rPr>
          <w:rStyle w:val="w"/>
          <w:rFonts w:ascii="Times New Roman" w:hAnsi="Times New Roman"/>
          <w:i/>
          <w:iCs/>
          <w:sz w:val="24"/>
          <w:szCs w:val="24"/>
          <w:shd w:val="clear" w:color="auto" w:fill="FFFFFF"/>
        </w:rPr>
        <w:t>T</w:t>
      </w:r>
      <w:r w:rsidRPr="00064612">
        <w:rPr>
          <w:rStyle w:val="w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с</w:t>
      </w:r>
      <w:r>
        <w:rPr>
          <w:rStyle w:val="w"/>
          <w:rFonts w:ascii="Times New Roman" w:hAnsi="Times New Roman"/>
          <w:i/>
          <w:iCs/>
          <w:sz w:val="24"/>
          <w:szCs w:val="24"/>
          <w:shd w:val="clear" w:color="auto" w:fill="FFFFFF"/>
        </w:rPr>
        <w:t>R</w:t>
      </w:r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 —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поверхностные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8" w:history="1">
        <w:r w:rsidRPr="00064612">
          <w:rPr>
            <w:rStyle w:val="w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белковые</w:t>
        </w:r>
      </w:hyperlink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комплексы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9" w:history="1">
        <w:r w:rsidRPr="00064612">
          <w:rPr>
            <w:rStyle w:val="w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Т</w:t>
        </w:r>
        <w:r w:rsidRPr="00064612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r w:rsidRPr="00064612">
          <w:rPr>
            <w:rStyle w:val="w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лимфоцитов</w:t>
        </w:r>
      </w:hyperlink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ответственные за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распознавание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процессированных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0" w:history="1">
        <w:r w:rsidRPr="00064612">
          <w:rPr>
            <w:rStyle w:val="w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антигенов</w:t>
        </w:r>
      </w:hyperlink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связанных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молекулами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1" w:history="1">
        <w:r w:rsidRPr="00064612">
          <w:rPr>
            <w:rStyle w:val="w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главного</w:t>
        </w:r>
        <w:r w:rsidRPr="00064612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  <w:lang w:val="ru-RU"/>
          </w:rPr>
          <w:t xml:space="preserve"> </w:t>
        </w:r>
        <w:r w:rsidRPr="00064612">
          <w:rPr>
            <w:rStyle w:val="w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комплекса гистосовместимости</w:t>
        </w:r>
      </w:hyperlink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>
        <w:rPr>
          <w:rStyle w:val="w"/>
          <w:rFonts w:ascii="Times New Roman" w:hAnsi="Times New Roman"/>
          <w:i/>
          <w:iCs/>
          <w:sz w:val="24"/>
          <w:szCs w:val="24"/>
          <w:shd w:val="clear" w:color="auto" w:fill="FFFFFF"/>
        </w:rPr>
        <w:t>MHC</w:t>
      </w:r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на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поверхности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антигенпрезентирующих клеток</w:t>
      </w:r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TCR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состоит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из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двух белковых цепей</w:t>
      </w:r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заякоренных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клеточной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мембране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ассоциирован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многосубъединичным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комплексом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CD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Взаимодействие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TCR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MHC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связанным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ним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антигеном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ведет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к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активации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Т</w:t>
      </w:r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лимфоцитов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является одной из ключевых точкой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механизме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иммунного</w:t>
      </w:r>
      <w:r w:rsidRPr="000646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64612">
        <w:rPr>
          <w:rStyle w:val="w"/>
          <w:rFonts w:ascii="Times New Roman" w:hAnsi="Times New Roman"/>
          <w:sz w:val="24"/>
          <w:szCs w:val="24"/>
          <w:shd w:val="clear" w:color="auto" w:fill="FFFFFF"/>
          <w:lang w:val="ru-RU"/>
        </w:rPr>
        <w:t>ответа</w:t>
      </w:r>
      <w:r w:rsidRPr="000646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14:paraId="004BF1BB" w14:textId="77777777" w:rsidR="002D1AB6" w:rsidRPr="00064612" w:rsidRDefault="002D1AB6" w:rsidP="002D1AB6">
      <w:pPr>
        <w:spacing w:after="0"/>
        <w:contextualSpacing/>
        <w:jc w:val="both"/>
        <w:rPr>
          <w:rFonts w:ascii="Times New Roman" w:hAnsi="Times New Roman" w:cstheme="minorBidi"/>
          <w:b/>
          <w:sz w:val="24"/>
          <w:szCs w:val="24"/>
          <w:lang w:val="ru-RU"/>
        </w:rPr>
      </w:pPr>
    </w:p>
    <w:p w14:paraId="7C853B8B" w14:textId="77777777" w:rsidR="002D1AB6" w:rsidRPr="00B94D45" w:rsidRDefault="002D1AB6" w:rsidP="002D1AB6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94D45">
        <w:rPr>
          <w:rFonts w:ascii="Times New Roman" w:hAnsi="Times New Roman"/>
          <w:b/>
          <w:bCs/>
          <w:sz w:val="24"/>
          <w:szCs w:val="24"/>
          <w:lang w:val="ru-RU"/>
        </w:rPr>
        <w:t>Задание №4. Зарисуйте схему клеточного иммунного ответа</w:t>
      </w:r>
    </w:p>
    <w:p w14:paraId="1E4A4592" w14:textId="77777777" w:rsidR="002D1AB6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225BA1EC" w14:textId="77777777" w:rsidR="002D1AB6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305F90D5" w14:textId="77777777" w:rsidR="002D1AB6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5D441AC3" w14:textId="77777777" w:rsidR="002D1AB6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18C38D73" w14:textId="77777777" w:rsidR="002D1AB6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211629C1" w14:textId="77777777" w:rsidR="002D1AB6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6A4C94B2" w14:textId="77777777" w:rsidR="002D1AB6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16F16ABA" w14:textId="77777777" w:rsidR="002D1AB6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469810ED" w14:textId="77777777" w:rsidR="002D1AB6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52CE2625" w14:textId="77777777" w:rsidR="002D1AB6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499A2F4F" w14:textId="77777777" w:rsidR="002D1AB6" w:rsidRPr="00B94D45" w:rsidRDefault="002D1AB6" w:rsidP="002D1AB6">
      <w:pPr>
        <w:rPr>
          <w:rFonts w:ascii="Times New Roman" w:hAnsi="Times New Roman"/>
          <w:sz w:val="24"/>
          <w:szCs w:val="24"/>
          <w:lang w:val="ru-RU"/>
        </w:rPr>
      </w:pPr>
    </w:p>
    <w:p w14:paraId="16DAD269" w14:textId="77777777" w:rsidR="00267663" w:rsidRPr="00DD05F6" w:rsidRDefault="00267663">
      <w:pPr>
        <w:rPr>
          <w:lang w:val="ru-RU"/>
        </w:rPr>
      </w:pPr>
    </w:p>
    <w:sectPr w:rsidR="00267663" w:rsidRPr="00DD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B99"/>
    <w:multiLevelType w:val="hybridMultilevel"/>
    <w:tmpl w:val="1BF29924"/>
    <w:lvl w:ilvl="0" w:tplc="8B0A6B3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61599"/>
    <w:multiLevelType w:val="hybridMultilevel"/>
    <w:tmpl w:val="911C5EA4"/>
    <w:lvl w:ilvl="0" w:tplc="8B0A6B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C03B7"/>
    <w:multiLevelType w:val="hybridMultilevel"/>
    <w:tmpl w:val="6B5647AC"/>
    <w:lvl w:ilvl="0" w:tplc="8B0A6B3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D85679"/>
    <w:multiLevelType w:val="hybridMultilevel"/>
    <w:tmpl w:val="549A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E1A98"/>
    <w:multiLevelType w:val="hybridMultilevel"/>
    <w:tmpl w:val="FDFC3BB8"/>
    <w:lvl w:ilvl="0" w:tplc="A39C39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35"/>
    <w:rsid w:val="00267663"/>
    <w:rsid w:val="002D1AB6"/>
    <w:rsid w:val="00C65D35"/>
    <w:rsid w:val="00D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2006"/>
  <w15:chartTrackingRefBased/>
  <w15:docId w15:val="{86E346E2-EA71-40D4-AFA3-CDD6C228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5F6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5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D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AB6"/>
    <w:pPr>
      <w:ind w:left="720"/>
      <w:contextualSpacing/>
    </w:pPr>
  </w:style>
  <w:style w:type="character" w:styleId="a6">
    <w:name w:val="Hyperlink"/>
    <w:uiPriority w:val="99"/>
    <w:semiHidden/>
    <w:unhideWhenUsed/>
    <w:rsid w:val="002D1AB6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2D1AB6"/>
    <w:pPr>
      <w:suppressAutoHyphens w:val="0"/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1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AB6"/>
  </w:style>
  <w:style w:type="character" w:customStyle="1" w:styleId="w">
    <w:name w:val="w"/>
    <w:basedOn w:val="a0"/>
    <w:rsid w:val="002D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052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ic.academic.ru/dic.nsf/ruwiki/35858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ic.academic.ru/dic.nsf/ruwiki/53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248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3</cp:revision>
  <dcterms:created xsi:type="dcterms:W3CDTF">2020-04-12T12:13:00Z</dcterms:created>
  <dcterms:modified xsi:type="dcterms:W3CDTF">2020-04-17T09:57:00Z</dcterms:modified>
</cp:coreProperties>
</file>